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16320" cy="8482523"/>
            <wp:effectExtent l="0" t="0" r="0" b="0"/>
            <wp:docPr id="2" name="Рисунок 2" descr="C:\Users\User\Desktop\реш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е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D26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УТВЕРЖДЕНО</w:t>
      </w:r>
    </w:p>
    <w:p w:rsidR="00CF6C7F" w:rsidRDefault="006F5D26" w:rsidP="006F5D26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CF6C7F" w:rsidRPr="00E71446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CF6C7F" w:rsidRPr="00E71446" w:rsidRDefault="00CF6C7F" w:rsidP="00CF6C7F">
      <w:pPr>
        <w:tabs>
          <w:tab w:val="left" w:leader="underscore" w:pos="1008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E71446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Горнякское</w:t>
      </w:r>
      <w:r w:rsidRPr="00E71446">
        <w:rPr>
          <w:rFonts w:ascii="Times New Roman" w:hAnsi="Times New Roman" w:cs="Times New Roman"/>
          <w:sz w:val="20"/>
          <w:szCs w:val="20"/>
        </w:rPr>
        <w:t xml:space="preserve">» от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E71446">
        <w:rPr>
          <w:rFonts w:ascii="Times New Roman" w:hAnsi="Times New Roman" w:cs="Times New Roman"/>
          <w:sz w:val="20"/>
          <w:szCs w:val="20"/>
        </w:rPr>
        <w:t xml:space="preserve"> июня 2018 года № </w:t>
      </w:r>
      <w:r>
        <w:rPr>
          <w:rFonts w:ascii="Times New Roman" w:hAnsi="Times New Roman" w:cs="Times New Roman"/>
          <w:sz w:val="20"/>
          <w:szCs w:val="20"/>
        </w:rPr>
        <w:t>17.4</w:t>
      </w:r>
    </w:p>
    <w:p w:rsidR="00D31BDE" w:rsidRPr="00D31BDE" w:rsidRDefault="00D31BDE" w:rsidP="00D31BDE">
      <w:pPr>
        <w:widowControl w:val="0"/>
        <w:spacing w:after="0" w:line="326" w:lineRule="exact"/>
        <w:ind w:left="74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BDE" w:rsidRPr="00D31BDE" w:rsidRDefault="00D31BDE" w:rsidP="00D31BDE">
      <w:pPr>
        <w:widowControl w:val="0"/>
        <w:spacing w:after="0" w:line="326" w:lineRule="exact"/>
        <w:ind w:left="74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BDE" w:rsidRPr="00D31BDE" w:rsidRDefault="00D31BDE" w:rsidP="00D31BDE">
      <w:pPr>
        <w:spacing w:after="0" w:line="240" w:lineRule="auto"/>
        <w:ind w:right="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BD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31BDE" w:rsidRPr="00D31BDE" w:rsidRDefault="00D31BDE" w:rsidP="00D31BDE">
      <w:pPr>
        <w:tabs>
          <w:tab w:val="left" w:leader="underscore" w:pos="8252"/>
        </w:tabs>
        <w:spacing w:after="0" w:line="240" w:lineRule="auto"/>
        <w:ind w:left="1134" w:right="11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BDE">
        <w:rPr>
          <w:rFonts w:ascii="Times New Roman" w:eastAsia="Calibri" w:hAnsi="Times New Roman" w:cs="Times New Roman"/>
          <w:b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r w:rsidR="00CF6C7F">
        <w:rPr>
          <w:rFonts w:ascii="Times New Roman" w:eastAsia="Calibri" w:hAnsi="Times New Roman" w:cs="Times New Roman"/>
          <w:b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1BDE" w:rsidRPr="00D31BDE" w:rsidRDefault="00D31BDE" w:rsidP="00D31BDE">
      <w:pPr>
        <w:tabs>
          <w:tab w:val="left" w:leader="underscore" w:pos="8252"/>
        </w:tabs>
        <w:spacing w:after="0" w:line="240" w:lineRule="auto"/>
        <w:ind w:right="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Положение об организации и проведении публичных слушаний, общественных обсуждений по вопросам градостроительной деятельности в муниципальном образовании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(далее - Положение) разработано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(далее -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») в целях соблюдения прав человека на благоприятные условия жизнедеятельности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>, прав и законных интересов правообладателей земельных участков и объектов капитального строительства.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Публичные слушания и общественные обсуждения являются формой участия населения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в осуществлении местного самоуправления путем обсуждения проектов муниципальных правовых актов по вопросам градостроительной деятельности (далее также - проекты).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Предметом публичных слушаний, общественных обсуждений по вопросам градостроительной деятельности являются:</w:t>
      </w:r>
    </w:p>
    <w:p w:rsidR="00D31BDE" w:rsidRPr="00D31BDE" w:rsidRDefault="00D31BDE" w:rsidP="00D31BDE">
      <w:pPr>
        <w:widowControl w:val="0"/>
        <w:numPr>
          <w:ilvl w:val="0"/>
          <w:numId w:val="19"/>
        </w:numPr>
        <w:tabs>
          <w:tab w:val="left" w:pos="709"/>
          <w:tab w:val="left" w:pos="1134"/>
          <w:tab w:val="left" w:leader="underscore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 Генерального плана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(далее – проект Генерального плана), в том числе проекты, предусматривающие внесение изменений в Генеральный план;</w:t>
      </w:r>
    </w:p>
    <w:p w:rsidR="00D31BDE" w:rsidRPr="00D31BDE" w:rsidRDefault="00D31BDE" w:rsidP="00D31BDE">
      <w:pPr>
        <w:widowControl w:val="0"/>
        <w:numPr>
          <w:ilvl w:val="0"/>
          <w:numId w:val="19"/>
        </w:numPr>
        <w:tabs>
          <w:tab w:val="left" w:pos="709"/>
          <w:tab w:val="left" w:pos="1134"/>
          <w:tab w:val="left" w:leader="underscore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 Правил землепользования и застройки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 (далее - проект Правил землепользования и застройки), в том числе проекты правовых актов по внесению в них изменений; </w:t>
      </w:r>
    </w:p>
    <w:p w:rsidR="00D31BDE" w:rsidRPr="00D31BDE" w:rsidRDefault="00D31BDE" w:rsidP="00D31BDE">
      <w:pPr>
        <w:widowControl w:val="0"/>
        <w:numPr>
          <w:ilvl w:val="0"/>
          <w:numId w:val="19"/>
        </w:numPr>
        <w:tabs>
          <w:tab w:val="left" w:pos="709"/>
          <w:tab w:val="left" w:pos="1134"/>
          <w:tab w:val="left" w:leader="underscore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D31BDE" w:rsidRPr="00D31BDE" w:rsidRDefault="00D31BDE" w:rsidP="00D31BDE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D31BDE" w:rsidRPr="00D31BDE" w:rsidRDefault="00D31BDE" w:rsidP="00D31BDE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31BDE" w:rsidRPr="00D31BDE" w:rsidRDefault="00D31BDE" w:rsidP="00D31BDE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 Правил благоустройства территории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(далее - проект Правил благоустройства территории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»), в том числе проекты правовых актов по внесению в них изменений.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0"/>
          <w:tab w:val="left" w:pos="709"/>
          <w:tab w:val="left" w:pos="1134"/>
          <w:tab w:val="left" w:leader="underscore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Организатором публичных слушаний или общественных обсуждений является Администрация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 (далее - организатор публичных слушаний или общественных обсуждений). </w:t>
      </w:r>
    </w:p>
    <w:p w:rsidR="00D31BDE" w:rsidRPr="00D31BDE" w:rsidRDefault="00D31BDE" w:rsidP="00D31BDE">
      <w:pPr>
        <w:widowControl w:val="0"/>
        <w:tabs>
          <w:tab w:val="left" w:leader="underscore" w:pos="426"/>
          <w:tab w:val="left" w:pos="1134"/>
          <w:tab w:val="left" w:leader="underscore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проектам, указанным в подпункте 2 пункта 4 Положения, организатором публичных слушаний или общественных обсуждений в соответствии с  решением Главы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о проведении общественных обсуждений или публичных слушаний может являться комиссия по землепользованию и застройке, состав и порядок деятельности которой утверждается пр</w:t>
      </w:r>
      <w:r w:rsidR="00CF6C7F">
        <w:rPr>
          <w:rFonts w:ascii="Times New Roman" w:eastAsia="Calibri" w:hAnsi="Times New Roman" w:cs="Times New Roman"/>
          <w:sz w:val="24"/>
          <w:szCs w:val="24"/>
        </w:rPr>
        <w:t>авовым актом Администрации МО «Горнякское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Форма обсуждения проектов, указанных в пункте 4 Положения (проведение публичных слушаний или общественных обсуждений), определяется в решении Главы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о проведении общественных обсуждений или публичных слушаний (пункты 10 и 16 Положения соответственно), исходя из проекта, подлежащего рассмотрению, и технической готовности официального сайта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Интернет» (далее - сеть «Интернет»), либо регионального портала государственных и муниципальных услуг (далее - информационные системы), в том числе в части обеспечения на них идентификации участников публичных обсуждений, общественных слушаний с учетом требований, установленных Федеральным законом от 27 июля 2006 года № 152-ФЗ «О персональных данных», и обеспечения реализации возможностей, предусмотренных частью 17 статьи 5.1 Градостроительного кодекса Российской Федерации.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такой технической готовности решение о проведении общественных обсуждений по вопросам, указанным в пункте 4 Положения, не принимается.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по проектам, указанным в пункте 4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Участниками публичных слушаний, общественных обсуждений по проектам, указанным в подпунктах 1 - 3, 6 пункта 4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Участниками публичных слушаний, общественных обсуждений по проектам решений, указанным в подпунктах 4 и 5 пункта 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предусмотренном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частью 3 статьи 39 Градостроительного кодекса Российской Федерации.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Процедура проведения общественных обсуждений </w:t>
      </w:r>
    </w:p>
    <w:p w:rsidR="00D31BDE" w:rsidRDefault="00D31BDE" w:rsidP="00D31BDE">
      <w:pPr>
        <w:widowControl w:val="0"/>
        <w:tabs>
          <w:tab w:val="left" w:pos="284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вопросам градостроительной деятельности</w:t>
      </w:r>
    </w:p>
    <w:p w:rsidR="00CF6C7F" w:rsidRPr="00D31BDE" w:rsidRDefault="00CF6C7F" w:rsidP="00D31BDE">
      <w:pPr>
        <w:widowControl w:val="0"/>
        <w:tabs>
          <w:tab w:val="left" w:pos="284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Решение о проведении общественных обсуждений по вопросам, указанным в пункте 4 Положения, принимается в форме постановления Главы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BDE" w:rsidRPr="00D31BDE" w:rsidRDefault="00D31BDE" w:rsidP="00D31BDE">
      <w:pPr>
        <w:tabs>
          <w:tab w:val="left" w:pos="426"/>
          <w:tab w:val="left" w:pos="1134"/>
          <w:tab w:val="left" w:leader="underscore" w:pos="77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Постановление Главы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о проведении общественных обсуждений должно содержать наименование проекта, подлежащего рассмотрению на общественных обсуждениях, сроки проведения общественных обсуждений, сведения об организаторе общественных обсуждений, ответственном лице организатора общественных обсуждений за организацию и проведение общественных обсуждений. По проектам, указанным в подпункте 2 пункта 4 Положения,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D31BDE" w:rsidRPr="00D31BDE" w:rsidRDefault="00D31BDE" w:rsidP="00D31BDE">
      <w:pPr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оповещение о начале общественных обсуждений;</w:t>
      </w:r>
    </w:p>
    <w:p w:rsidR="00D31BDE" w:rsidRPr="00D31BDE" w:rsidRDefault="00D31BDE" w:rsidP="00D31BDE">
      <w:pPr>
        <w:widowControl w:val="0"/>
        <w:numPr>
          <w:ilvl w:val="0"/>
          <w:numId w:val="20"/>
        </w:numPr>
        <w:tabs>
          <w:tab w:val="left" w:pos="0"/>
          <w:tab w:val="left" w:pos="709"/>
          <w:tab w:val="left" w:pos="11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размещение проекта, подлежащего рассмотрению на общественных обсуждениях, информационных материалов к нему на официальном Интернет-сайте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(далее - сайт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») и (или) в информационной системе и открытие экспозиции или экспозиций такого проекта;</w:t>
      </w:r>
    </w:p>
    <w:p w:rsidR="00D31BDE" w:rsidRPr="00D31BDE" w:rsidRDefault="00D31BDE" w:rsidP="00D31BDE">
      <w:pPr>
        <w:widowControl w:val="0"/>
        <w:numPr>
          <w:ilvl w:val="0"/>
          <w:numId w:val="20"/>
        </w:numPr>
        <w:tabs>
          <w:tab w:val="left" w:pos="0"/>
          <w:tab w:val="left" w:pos="709"/>
          <w:tab w:val="left" w:pos="195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D31BDE" w:rsidRPr="00D31BDE" w:rsidRDefault="00D31BDE" w:rsidP="00D31BDE">
      <w:pPr>
        <w:widowControl w:val="0"/>
        <w:numPr>
          <w:ilvl w:val="0"/>
          <w:numId w:val="20"/>
        </w:numPr>
        <w:tabs>
          <w:tab w:val="left" w:pos="0"/>
          <w:tab w:val="left" w:pos="709"/>
          <w:tab w:val="left" w:pos="195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подготовка и оформление протокола общественных обсуждений;</w:t>
      </w:r>
    </w:p>
    <w:p w:rsidR="00D31BDE" w:rsidRPr="00D31BDE" w:rsidRDefault="00D31BDE" w:rsidP="00D31BDE">
      <w:pPr>
        <w:widowControl w:val="0"/>
        <w:numPr>
          <w:ilvl w:val="0"/>
          <w:numId w:val="20"/>
        </w:numPr>
        <w:tabs>
          <w:tab w:val="left" w:pos="0"/>
          <w:tab w:val="left" w:pos="709"/>
          <w:tab w:val="left" w:pos="212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Подготовку оповещения о начале общественных обсуждений осуществляет организатор общественных обсуждений в течение трех рабочих дней со дня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 не позднее, чем за семь дней до дня размещения на сайте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проекта, подлежащего рассмотрению на общественных обсуждениях, подлежит опубликованию в</w:t>
      </w:r>
      <w:r w:rsidR="00CF6C7F">
        <w:rPr>
          <w:rFonts w:ascii="Times New Roman" w:eastAsia="Calibri" w:hAnsi="Times New Roman" w:cs="Times New Roman"/>
          <w:sz w:val="24"/>
          <w:szCs w:val="24"/>
        </w:rPr>
        <w:t xml:space="preserve"> средстве массовой информации </w:t>
      </w:r>
      <w:r w:rsidRPr="00D31BDE">
        <w:rPr>
          <w:rFonts w:ascii="Times New Roman" w:eastAsia="Calibri" w:hAnsi="Times New Roman" w:cs="Times New Roman"/>
          <w:sz w:val="24"/>
          <w:szCs w:val="24"/>
        </w:rPr>
        <w:t>(на сайте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») в порядке, установленном для официального опубликования муниципальных правовых актов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распространяется на информационных стендах, оборудованных около здания и в здании организатора публичных слушаний (общественных обсуждений), в местах массового скопления граждан:</w:t>
      </w:r>
    </w:p>
    <w:p w:rsidR="00D31BDE" w:rsidRPr="00D31BDE" w:rsidRDefault="00D31BDE" w:rsidP="00D31BDE">
      <w:pPr>
        <w:tabs>
          <w:tab w:val="left" w:pos="1134"/>
          <w:tab w:val="left" w:pos="1959"/>
          <w:tab w:val="left" w:pos="2941"/>
          <w:tab w:val="left" w:pos="4645"/>
          <w:tab w:val="left" w:pos="8403"/>
          <w:tab w:val="left" w:pos="89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случае проведения общественных обсуждений по  проектам, указанным в подпункте 3 пункта 4 Положения, оповещение о начале общественных обсуждений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D31BDE" w:rsidRPr="00D31BDE" w:rsidRDefault="00D31BDE" w:rsidP="00D31BDE">
      <w:pPr>
        <w:tabs>
          <w:tab w:val="left" w:pos="1134"/>
          <w:tab w:val="left" w:pos="1959"/>
          <w:tab w:val="left" w:pos="2941"/>
          <w:tab w:val="left" w:pos="4645"/>
          <w:tab w:val="left" w:pos="8403"/>
          <w:tab w:val="left" w:pos="89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В случае проведения общественных обсуждений по проектам, указанным в подпунктах 4 и 5 пункта 4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D31BDE" w:rsidRPr="00D31BDE" w:rsidRDefault="00D31BDE" w:rsidP="00D31B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состоянием информационных стендов и размещенной им информации. По окончанию срока проведения общественных обсуждений,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проекта.</w:t>
      </w:r>
    </w:p>
    <w:p w:rsidR="00D31BDE" w:rsidRPr="00D31BDE" w:rsidRDefault="00D31BDE" w:rsidP="00D31BDE">
      <w:pPr>
        <w:tabs>
          <w:tab w:val="left" w:pos="1134"/>
          <w:tab w:val="left" w:pos="37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Экспозиции проводятся в здании Администрации МО «</w:t>
      </w:r>
      <w:r w:rsidR="00CF6C7F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BDE" w:rsidRPr="00D31BDE" w:rsidRDefault="00D31BDE" w:rsidP="00D31B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D31BDE" w:rsidRPr="00D31BDE" w:rsidRDefault="00D31BDE" w:rsidP="00D31B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D31BDE" w:rsidRPr="00D31BDE" w:rsidRDefault="00D31BDE" w:rsidP="00D31B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прилагаются документы, определенные в пунктах 37, 38 Положения.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20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Организатор общественных обсуждений в соответствии с разделом 6 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обсуждений.</w:t>
      </w:r>
    </w:p>
    <w:p w:rsidR="00D31BDE" w:rsidRPr="00D31BDE" w:rsidRDefault="00D31BDE" w:rsidP="00D31BDE">
      <w:pPr>
        <w:widowControl w:val="0"/>
        <w:tabs>
          <w:tab w:val="left" w:pos="426"/>
          <w:tab w:val="left" w:pos="20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Процедура проведения публичных слушаний </w:t>
      </w:r>
    </w:p>
    <w:p w:rsidR="00D31BDE" w:rsidRDefault="00D31BDE" w:rsidP="00D31BDE">
      <w:pPr>
        <w:widowControl w:val="0"/>
        <w:tabs>
          <w:tab w:val="left" w:pos="284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вопросам градостроительной деятельности</w:t>
      </w:r>
    </w:p>
    <w:p w:rsidR="006E7CA4" w:rsidRPr="00D31BDE" w:rsidRDefault="006E7CA4" w:rsidP="00D31BDE">
      <w:pPr>
        <w:widowControl w:val="0"/>
        <w:tabs>
          <w:tab w:val="left" w:pos="284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Решение о проведении публичных слушаний по вопросам, указанным в пункте 4 Положения, принимается в форме постановления Главы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68"/>
          <w:tab w:val="left" w:leader="underscore" w:pos="74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Постановление Главы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должно содержать наименование проекта по вопросу градостроительной деятельности, подлежащего рассмотрению на публичных слушаниях, сроки проведения публичных слушаний, сведения об организаторе публичных слушаний, ответственном лице организатора публичных слушаний за организацию и проведение публичных слушаний.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D31BDE" w:rsidRPr="00D31BDE" w:rsidRDefault="00D31BDE" w:rsidP="00D31BDE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оповещение о начале публичных слушаний;</w:t>
      </w:r>
    </w:p>
    <w:p w:rsidR="00D31BDE" w:rsidRPr="00D31BDE" w:rsidRDefault="00D31BDE" w:rsidP="00D31BDE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сайте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и открытие экспозиции или экспозиций такого проекта;</w:t>
      </w:r>
    </w:p>
    <w:p w:rsidR="00D31BDE" w:rsidRPr="00D31BDE" w:rsidRDefault="00D31BDE" w:rsidP="00D31BDE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D31BDE" w:rsidRPr="00D31BDE" w:rsidRDefault="00D31BDE" w:rsidP="00D31BDE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проведение собрания или собраний участников публичных слушаний;</w:t>
      </w:r>
    </w:p>
    <w:p w:rsidR="00D31BDE" w:rsidRPr="00D31BDE" w:rsidRDefault="00D31BDE" w:rsidP="00D31BDE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подготовка и оформление протокола публичных слушаний;</w:t>
      </w:r>
    </w:p>
    <w:p w:rsidR="00D31BDE" w:rsidRPr="00D31BDE" w:rsidRDefault="00D31BDE" w:rsidP="00D31BDE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подготовка и опубликование заключения о результатах публичных слушаний.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21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Оповещение о начале публичных слушаний не позднее, чем за семь дней до дня размещения на сайте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проекта, подлежащего рассмотрению на общественных обсуждениях, подлежит опубликованию в средстве массовой информации (на сайте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») в порядке, установленном для официального опубликования муниципальных правовых актов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», распространяется на информационных стендах, оборудованных около здания и в здании организатора публичных слушаний (общественных </w:t>
      </w:r>
      <w:r w:rsidR="006E7CA4">
        <w:rPr>
          <w:rFonts w:ascii="Times New Roman" w:eastAsia="Calibri" w:hAnsi="Times New Roman" w:cs="Times New Roman"/>
          <w:sz w:val="24"/>
          <w:szCs w:val="24"/>
        </w:rPr>
        <w:t>обсуждений</w:t>
      </w:r>
      <w:proofErr w:type="gramEnd"/>
      <w:r w:rsidR="006E7CA4">
        <w:rPr>
          <w:rFonts w:ascii="Times New Roman" w:eastAsia="Calibri" w:hAnsi="Times New Roman" w:cs="Times New Roman"/>
          <w:sz w:val="24"/>
          <w:szCs w:val="24"/>
        </w:rPr>
        <w:t xml:space="preserve">), в местах массового </w:t>
      </w:r>
      <w:r w:rsidRPr="00D31BDE">
        <w:rPr>
          <w:rFonts w:ascii="Times New Roman" w:eastAsia="Calibri" w:hAnsi="Times New Roman" w:cs="Times New Roman"/>
          <w:sz w:val="24"/>
          <w:szCs w:val="24"/>
        </w:rPr>
        <w:t>скопления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граждан.</w:t>
      </w:r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В случае проведения публичных слушаний по проектам, указанным в подпункте 3 пункта 4 Положения, оповещение о начале публичных слушаний дополнительно размещается на информационных стендах, оборудованных на территории, в отношении </w:t>
      </w: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D26">
        <w:rPr>
          <w:rFonts w:ascii="Times New Roman" w:eastAsia="Calibri" w:hAnsi="Times New Roman" w:cs="Times New Roman"/>
          <w:sz w:val="24"/>
          <w:szCs w:val="24"/>
        </w:rPr>
        <w:t xml:space="preserve">В случае проведения публичных слушаний по проектам, указанным в подпунктах 4 и 5 пункта 4 Положения, оповещение о начале </w:t>
      </w:r>
      <w:r w:rsidR="006E7CA4" w:rsidRPr="006F5D26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6F5D26">
        <w:rPr>
          <w:rFonts w:ascii="Times New Roman" w:eastAsia="Calibri" w:hAnsi="Times New Roman" w:cs="Times New Roman"/>
          <w:sz w:val="24"/>
          <w:szCs w:val="24"/>
        </w:rPr>
        <w:t xml:space="preserve"> дополнительно размещается на информационных стендах, оборудованных около или в границах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D31BDE" w:rsidRPr="00D31BDE" w:rsidRDefault="00D31BDE" w:rsidP="00D31BDE">
      <w:pPr>
        <w:tabs>
          <w:tab w:val="left" w:pos="426"/>
          <w:tab w:val="left" w:pos="1134"/>
          <w:tab w:val="left" w:pos="377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Экспозиции проводятся в здании Администрации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</w:t>
      </w:r>
      <w:r w:rsidRPr="00D31BDE">
        <w:rPr>
          <w:rFonts w:ascii="Calibri" w:eastAsia="Calibri" w:hAnsi="Calibri" w:cs="Times New Roman"/>
          <w:sz w:val="24"/>
          <w:szCs w:val="24"/>
        </w:rPr>
        <w:t>.</w:t>
      </w:r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37, 38 Положения.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указанные в пунктах 8 и 9 Положения, желающие участвовать в собрании участников публичных слушаний (далее также - собрание), явившиеся до окончания времени регистрации участников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паспорта гражданина Российской Федерации.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Регистрация осуществляется путем внесения в лист регистрации собрания участников публичных слушаний, форма которого установлена в приложении 3 к Положению, сведений об участнике собрания на основании предъявленных им документов, удостоверяющих личность. В случае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если участник собрания действует от имени юридического лица, наряду с документами, удостоверяющими его личность, предъявляются </w:t>
      </w: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документы, подтверждающие его полномочия действовать от имени юридического лица.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Председательствующим на собрании участников публичных слушаний является Глава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или иное уполномоченное им должностное лицо Администрации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BDE" w:rsidRPr="00D31BDE" w:rsidRDefault="00D31BDE" w:rsidP="00D31B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Председательствующий ведет собрание и следит за порядком обсуждения вопросов повестки дня собрания.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Участники собрания подают председательствующему заявки на выступления в письменной форме.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2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Время выступления участников собрания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 10 минут на одно выступление.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письменной форме, озвучивает председательствующий или докладчик, содокладчик, которым данные замечания и предложения были внесены.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итогам проведения собрания зарегистрировавшимися в соответствии с пунктами 22 и 23 Положения участниками собрания принимается решение, содержащее рекомендации Главе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принять либо отклонить проект, по которому проводятся публичные слушания (далее - решение).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19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 в соответствии с разделом 6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D31BDE" w:rsidRPr="00D31BDE" w:rsidRDefault="00D31BDE" w:rsidP="00D31BDE">
      <w:pPr>
        <w:widowControl w:val="0"/>
        <w:tabs>
          <w:tab w:val="left" w:pos="426"/>
          <w:tab w:val="left" w:pos="19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7"/>
        </w:numPr>
        <w:tabs>
          <w:tab w:val="left" w:pos="284"/>
          <w:tab w:val="left" w:pos="9632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Порядок приема предложений по проектам, </w:t>
      </w:r>
    </w:p>
    <w:p w:rsidR="00D31BDE" w:rsidRDefault="00D31BDE" w:rsidP="00D31BDE">
      <w:pPr>
        <w:widowControl w:val="0"/>
        <w:tabs>
          <w:tab w:val="left" w:pos="284"/>
          <w:tab w:val="left" w:pos="9632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выносимым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на публичные слушания или общественные обсуждения</w:t>
      </w:r>
    </w:p>
    <w:p w:rsidR="006E7CA4" w:rsidRPr="00D31BDE" w:rsidRDefault="006E7CA4" w:rsidP="00D31BDE">
      <w:pPr>
        <w:widowControl w:val="0"/>
        <w:tabs>
          <w:tab w:val="left" w:pos="284"/>
          <w:tab w:val="left" w:pos="9632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период размещения на сайте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37 Положения идентификацию, имеют право вносить предложения и замечания, касающиеся такого проекта:</w:t>
      </w:r>
    </w:p>
    <w:p w:rsidR="00D31BDE" w:rsidRPr="00D31BDE" w:rsidRDefault="00D31BDE" w:rsidP="00D31BDE">
      <w:pPr>
        <w:widowControl w:val="0"/>
        <w:numPr>
          <w:ilvl w:val="0"/>
          <w:numId w:val="22"/>
        </w:numPr>
        <w:tabs>
          <w:tab w:val="left" w:pos="709"/>
          <w:tab w:val="left" w:leader="underscore" w:pos="993"/>
          <w:tab w:val="left" w:leader="underscore" w:pos="696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посредством сайта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(в случае проведения общественных обсуждений);</w:t>
      </w:r>
    </w:p>
    <w:p w:rsidR="00D31BDE" w:rsidRPr="00D31BDE" w:rsidRDefault="00D31BDE" w:rsidP="00D31BDE">
      <w:pPr>
        <w:widowControl w:val="0"/>
        <w:numPr>
          <w:ilvl w:val="0"/>
          <w:numId w:val="22"/>
        </w:numPr>
        <w:tabs>
          <w:tab w:val="left" w:pos="426"/>
          <w:tab w:val="left" w:pos="709"/>
          <w:tab w:val="left" w:leader="underscore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письменной форме в адрес организатора публичных слушаний и общественных обсуждений;</w:t>
      </w:r>
    </w:p>
    <w:p w:rsidR="00D31BDE" w:rsidRPr="00D31BDE" w:rsidRDefault="00D31BDE" w:rsidP="00D31BDE">
      <w:pPr>
        <w:widowControl w:val="0"/>
        <w:numPr>
          <w:ilvl w:val="0"/>
          <w:numId w:val="22"/>
        </w:numPr>
        <w:tabs>
          <w:tab w:val="left" w:pos="426"/>
          <w:tab w:val="left" w:pos="709"/>
          <w:tab w:val="left" w:leader="underscore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31BDE" w:rsidRPr="00D31BDE" w:rsidRDefault="00D31BDE" w:rsidP="00D31BDE">
      <w:pPr>
        <w:widowControl w:val="0"/>
        <w:numPr>
          <w:ilvl w:val="0"/>
          <w:numId w:val="22"/>
        </w:numPr>
        <w:tabs>
          <w:tab w:val="left" w:pos="709"/>
          <w:tab w:val="left" w:leader="underscore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Предложения и замечания, внесенные в соответствии с пунктом 35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публичных слушаний, общественных обсуждений недостоверных сведений.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D31BDE" w:rsidRPr="00D31BDE" w:rsidRDefault="00D31BDE" w:rsidP="00D31BDE">
      <w:pPr>
        <w:tabs>
          <w:tab w:val="left" w:pos="426"/>
          <w:tab w:val="left" w:leader="underscore" w:pos="1134"/>
          <w:tab w:val="left" w:pos="6408"/>
          <w:tab w:val="right" w:pos="101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случае внесения предложений и замечаний в письменной форме, документы, указанные в пункте 37 Положения, предоставляются участниками публичных слушаний, общественных обсуждений в виде копий этих документов.</w:t>
      </w:r>
    </w:p>
    <w:p w:rsidR="00D31BDE" w:rsidRPr="00D31BDE" w:rsidRDefault="00D31BDE" w:rsidP="00D31BDE">
      <w:pPr>
        <w:tabs>
          <w:tab w:val="left" w:pos="426"/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случае направления предложений и замечаний посредством сайта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», документы, указанные в пункте 37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D31BDE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1BDE">
        <w:rPr>
          <w:rFonts w:ascii="Times New Roman" w:eastAsia="Calibri" w:hAnsi="Times New Roman" w:cs="Times New Roman"/>
          <w:sz w:val="24"/>
          <w:szCs w:val="24"/>
          <w:lang w:val="en-US"/>
        </w:rPr>
        <w:t>TIF</w:t>
      </w:r>
      <w:r w:rsidRPr="00D31BDE">
        <w:rPr>
          <w:rFonts w:ascii="Times New Roman" w:eastAsia="Calibri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D31BDE" w:rsidRPr="00D31BDE" w:rsidRDefault="00D31BDE" w:rsidP="00D31B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публичных слушаний, общественных обсуждений </w:t>
      </w:r>
    </w:p>
    <w:p w:rsidR="00D31BDE" w:rsidRDefault="00D31BDE" w:rsidP="00D31BD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вопросам градостроительной деятельности</w:t>
      </w:r>
    </w:p>
    <w:p w:rsidR="006E7CA4" w:rsidRPr="00D31BDE" w:rsidRDefault="006E7CA4" w:rsidP="00D31BD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публичных слушаний, общественных обсуждений по проектам, указанным в подпунктах </w:t>
      </w:r>
      <w:r w:rsidRPr="00D31BDE">
        <w:rPr>
          <w:rFonts w:ascii="Times New Roman" w:eastAsia="Calibri" w:hAnsi="Times New Roman" w:cs="Times New Roman"/>
          <w:color w:val="000000"/>
          <w:spacing w:val="40"/>
          <w:sz w:val="24"/>
          <w:szCs w:val="24"/>
          <w:lang w:eastAsia="ru-RU"/>
        </w:rPr>
        <w:t>1,3,6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пункта 4 Положения, с момента оповещения жителей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о начале их проведения до дня опубликования заключения о результатах публичных слушаний, общ</w:t>
      </w:r>
      <w:r w:rsidR="006E7CA4">
        <w:rPr>
          <w:rFonts w:ascii="Times New Roman" w:eastAsia="Calibri" w:hAnsi="Times New Roman" w:cs="Times New Roman"/>
          <w:sz w:val="24"/>
          <w:szCs w:val="24"/>
        </w:rPr>
        <w:t>0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ественных обсуждений не может быть менее одного месяца и </w:t>
      </w: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более трех месяцев.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2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Продолжительность публичных слушаний, общественных обсуждений по проекту, указанному в подпункте 2 пункта 4 Положения, составляет не менее двух и не более четырех месяцев со дня опубликования такого проекта.</w:t>
      </w:r>
    </w:p>
    <w:p w:rsidR="00D31BDE" w:rsidRPr="00D31BDE" w:rsidRDefault="00D31BDE" w:rsidP="00D31BDE">
      <w:pPr>
        <w:tabs>
          <w:tab w:val="left" w:pos="426"/>
          <w:tab w:val="left" w:pos="1134"/>
          <w:tab w:val="left" w:pos="2836"/>
          <w:tab w:val="left" w:pos="5270"/>
          <w:tab w:val="left" w:pos="85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Срок проведения публичных слушаний, общественных обсуждений по проектам, указанным в подпунктах 4, 5 пункта 4 Положения, со дня оповещения жителей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Результаты публичных слушаний, общественных обсуждений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протоколе публичных слушаний, общественных обсуждений указываются:</w:t>
      </w:r>
    </w:p>
    <w:p w:rsidR="00D31BDE" w:rsidRPr="00D31BDE" w:rsidRDefault="00D31BDE" w:rsidP="00D31BD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дата оформления протокола публичных слушаний, общественных обсуждений;</w:t>
      </w:r>
    </w:p>
    <w:p w:rsidR="00D31BDE" w:rsidRPr="00D31BDE" w:rsidRDefault="00D31BDE" w:rsidP="00D31BD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информация об организаторе публичных слушаний, общественных обсуждений;</w:t>
      </w:r>
    </w:p>
    <w:p w:rsidR="00D31BDE" w:rsidRPr="00D31BDE" w:rsidRDefault="00D31BDE" w:rsidP="00D31BD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D31BDE" w:rsidRPr="00D31BDE" w:rsidRDefault="00D31BDE" w:rsidP="00D31BD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D31BDE" w:rsidRPr="00D31BDE" w:rsidRDefault="00D31BDE" w:rsidP="00D31BD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информация о территории, в пределах которой проводились публичные слушания, общественные обсуждения;</w:t>
      </w:r>
    </w:p>
    <w:p w:rsidR="00D31BDE" w:rsidRPr="00D31BDE" w:rsidRDefault="00D31BDE" w:rsidP="00D31BDE">
      <w:pPr>
        <w:widowControl w:val="0"/>
        <w:numPr>
          <w:ilvl w:val="0"/>
          <w:numId w:val="23"/>
        </w:numPr>
        <w:tabs>
          <w:tab w:val="left" w:pos="1134"/>
          <w:tab w:val="left" w:pos="11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lastRenderedPageBreak/>
        <w:t>В заключении указываются:</w:t>
      </w:r>
    </w:p>
    <w:p w:rsidR="00D31BDE" w:rsidRPr="00D31BDE" w:rsidRDefault="00D31BDE" w:rsidP="00D31BDE">
      <w:pPr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дата оформления заключения;</w:t>
      </w:r>
    </w:p>
    <w:p w:rsidR="00D31BDE" w:rsidRPr="00D31BDE" w:rsidRDefault="00D31BDE" w:rsidP="00D31BDE">
      <w:pPr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134"/>
          <w:tab w:val="left" w:pos="18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D31BDE" w:rsidRPr="00D31BDE" w:rsidRDefault="00D31BDE" w:rsidP="00D31BDE">
      <w:pPr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реквизиты протокола публичных слушаний, общественных обсуждений, на основании которого подготовлено заключение;</w:t>
      </w:r>
    </w:p>
    <w:p w:rsidR="00D31BDE" w:rsidRPr="00D31BDE" w:rsidRDefault="00D31BDE" w:rsidP="00D31BDE">
      <w:pPr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D31BDE" w:rsidRPr="00D31BDE" w:rsidRDefault="00D31BDE" w:rsidP="00D31BDE">
      <w:pPr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Заключение о результатах публичных слушаний, общественных обсуждений подлежит опубликованию в средстве массовой информации 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(на сайте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») в порядке, установленном для официального опубликования муниципальных правовых актов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и размещается на сайте МО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Default="00D31BDE" w:rsidP="00D31BD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Финансирование публичных слушаний, общественных обсуждений</w:t>
      </w:r>
    </w:p>
    <w:p w:rsidR="006E7CA4" w:rsidRPr="00D31BDE" w:rsidRDefault="006E7CA4" w:rsidP="006E7CA4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муниципального образования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и осуществляется в пределах средств бюджета муниципального образования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предусмотренных на эти цели на соответствующий финансовый год.</w:t>
      </w:r>
    </w:p>
    <w:p w:rsidR="00D31BDE" w:rsidRPr="00D31BDE" w:rsidRDefault="00D31BDE" w:rsidP="00D31BDE">
      <w:pPr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</w:p>
    <w:p w:rsidR="00D31BDE" w:rsidRPr="00D31BDE" w:rsidRDefault="00D31BDE" w:rsidP="00D31BD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  <w:sectPr w:rsidR="00D31BDE" w:rsidRPr="00D31BDE" w:rsidSect="00CF6C7F">
          <w:headerReference w:type="even" r:id="rId9"/>
          <w:headerReference w:type="default" r:id="rId10"/>
          <w:pgSz w:w="11900" w:h="16840"/>
          <w:pgMar w:top="1021" w:right="680" w:bottom="1021" w:left="1588" w:header="0" w:footer="6" w:gutter="0"/>
          <w:pgNumType w:start="16"/>
          <w:cols w:space="720"/>
          <w:noEndnote/>
          <w:docGrid w:linePitch="360"/>
        </w:sectPr>
      </w:pPr>
      <w:r w:rsidRPr="00D31BD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  <w:r w:rsidRPr="00D31BD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D31BDE" w:rsidRPr="00D31BDE" w:rsidRDefault="00D31BDE" w:rsidP="00D31BDE">
      <w:pPr>
        <w:tabs>
          <w:tab w:val="left" w:pos="7937"/>
        </w:tabs>
        <w:spacing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 «</w:t>
      </w:r>
      <w:r w:rsidR="006E7CA4">
        <w:rPr>
          <w:rFonts w:ascii="Times New Roman" w:eastAsia="Calibri" w:hAnsi="Times New Roman" w:cs="Times New Roman"/>
          <w:sz w:val="20"/>
          <w:szCs w:val="20"/>
        </w:rPr>
        <w:t>Горнякское</w:t>
      </w:r>
      <w:r w:rsidRPr="00D31BD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31BDE" w:rsidRPr="00D31BDE" w:rsidRDefault="00D31BDE" w:rsidP="00D31BDE">
      <w:pPr>
        <w:tabs>
          <w:tab w:val="left" w:pos="7937"/>
        </w:tabs>
        <w:spacing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D31BDE" w:rsidRPr="00D31BDE" w:rsidRDefault="00D31BDE" w:rsidP="00D31BDE">
      <w:pPr>
        <w:spacing w:after="62" w:line="240" w:lineRule="auto"/>
        <w:ind w:right="-1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:rsidR="00D31BDE" w:rsidRPr="00D31BDE" w:rsidRDefault="00D31BDE" w:rsidP="00D31BDE">
      <w:pPr>
        <w:spacing w:after="240" w:line="240" w:lineRule="auto"/>
        <w:ind w:right="-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 начале публичных слушаний (общественных обсуждений)</w:t>
      </w:r>
    </w:p>
    <w:p w:rsidR="00D31BDE" w:rsidRPr="00D31BDE" w:rsidRDefault="00D31BDE" w:rsidP="00D31BDE">
      <w:pPr>
        <w:tabs>
          <w:tab w:val="left" w:pos="0"/>
          <w:tab w:val="left" w:pos="7937"/>
        </w:tabs>
        <w:spacing w:after="0" w:line="30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Организатор проведения публичных слушаний (общественных обсуждений): Администрация муниципального образования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(или уполномоченный орган Администрации муниципального образования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или Комиссия по землепользованию и застройке), действующая (действующий) в соответствии ________________________________________________________________________________</w:t>
      </w:r>
    </w:p>
    <w:p w:rsidR="00D31BDE" w:rsidRPr="00D31BDE" w:rsidRDefault="00D31BDE" w:rsidP="00D31BDE">
      <w:pPr>
        <w:tabs>
          <w:tab w:val="left" w:pos="0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0"/>
          <w:szCs w:val="20"/>
        </w:rPr>
        <w:t>(указать вид муниципального правового акта, определяющий организатора публичных слушаний</w:t>
      </w:r>
      <w:proofErr w:type="gramEnd"/>
    </w:p>
    <w:p w:rsidR="00D31BDE" w:rsidRPr="00D31BDE" w:rsidRDefault="00D31BDE" w:rsidP="00D31BDE">
      <w:pPr>
        <w:tabs>
          <w:tab w:val="left" w:pos="0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Pr="00D31BDE">
        <w:rPr>
          <w:rFonts w:ascii="Times New Roman" w:eastAsia="Calibri" w:hAnsi="Times New Roman" w:cs="Times New Roman"/>
          <w:sz w:val="20"/>
          <w:szCs w:val="20"/>
        </w:rPr>
        <w:t xml:space="preserve"> (общественных обсуждений),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BDE">
        <w:rPr>
          <w:rFonts w:ascii="Times New Roman" w:eastAsia="Calibri" w:hAnsi="Times New Roman" w:cs="Times New Roman"/>
          <w:sz w:val="20"/>
          <w:szCs w:val="20"/>
        </w:rPr>
        <w:t>реквизиты и наименование)</w:t>
      </w:r>
    </w:p>
    <w:p w:rsidR="00D31BDE" w:rsidRPr="00D31BDE" w:rsidRDefault="00D31BDE" w:rsidP="00D31BDE">
      <w:pPr>
        <w:tabs>
          <w:tab w:val="left" w:pos="0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tabs>
          <w:tab w:val="left" w:pos="0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оповещает о начале публичных слушаний (общественных обсуждений) по проекту </w:t>
      </w:r>
      <w:r w:rsidRPr="00D31BDE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D31BDE" w:rsidRPr="00D31BDE" w:rsidRDefault="00D31BDE" w:rsidP="00D31BDE">
      <w:pPr>
        <w:tabs>
          <w:tab w:val="left" w:pos="0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D31B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31BDE" w:rsidRPr="00D31BDE" w:rsidRDefault="00D31BDE" w:rsidP="00D31BDE">
      <w:pPr>
        <w:widowControl w:val="0"/>
        <w:spacing w:after="70" w:line="240" w:lineRule="auto"/>
        <w:ind w:left="446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/>
          <w:bCs/>
          <w:sz w:val="20"/>
          <w:szCs w:val="20"/>
        </w:rPr>
        <w:t>(наименование проекта)</w:t>
      </w:r>
    </w:p>
    <w:p w:rsidR="00D31BDE" w:rsidRPr="00D31BDE" w:rsidRDefault="00D31BDE" w:rsidP="00D31BDE">
      <w:pPr>
        <w:widowControl w:val="0"/>
        <w:spacing w:after="70" w:line="240" w:lineRule="auto"/>
        <w:ind w:left="44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31BDE" w:rsidRPr="00D31BDE" w:rsidRDefault="00D31BDE" w:rsidP="00D31BDE">
      <w:pPr>
        <w:widowControl w:val="0"/>
        <w:spacing w:after="70" w:line="240" w:lineRule="auto"/>
        <w:ind w:left="44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31BDE" w:rsidRPr="00D31BDE" w:rsidRDefault="00D31BDE" w:rsidP="00D31BD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31BDE" w:rsidRPr="00D31BDE" w:rsidRDefault="00D31BDE" w:rsidP="00D31BDE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_____________________________________________________________________________.</w:t>
      </w:r>
    </w:p>
    <w:p w:rsidR="00D31BDE" w:rsidRPr="00D31BDE" w:rsidRDefault="00D31BDE" w:rsidP="00D31BDE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_____________________________________________________________________________.</w:t>
      </w:r>
    </w:p>
    <w:p w:rsidR="00D31BDE" w:rsidRPr="00D31BDE" w:rsidRDefault="00D31BDE" w:rsidP="00D31BDE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_____________________________________________________________________________.</w:t>
      </w:r>
    </w:p>
    <w:p w:rsidR="00D31BDE" w:rsidRPr="00D31BDE" w:rsidRDefault="00D31BDE" w:rsidP="00D31BDE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Проект, информационные материалы к нему будут размещены с «____» _____________ 20__ года на официальном сайте муниципального образования «</w:t>
      </w:r>
      <w:r w:rsidR="006E7CA4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 в сети Интернет в разделе «Публичные слушания» по адресу: </w:t>
      </w:r>
      <w:hyperlink r:id="rId11" w:history="1">
        <w:r w:rsidRPr="00D31BD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____________________</w:t>
        </w:r>
      </w:hyperlink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и (или) в информационной системе _____________.</w:t>
      </w:r>
    </w:p>
    <w:p w:rsidR="00D31BDE" w:rsidRPr="00D31BDE" w:rsidRDefault="00D31BDE" w:rsidP="00D31B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Срок проведения публичных слушаний (общественных обсуждений): с «_____» __________ 20___ года до «_____» _____________ 20___ года</w:t>
      </w:r>
    </w:p>
    <w:p w:rsidR="00D31BDE" w:rsidRPr="00D31BDE" w:rsidRDefault="00D31BDE" w:rsidP="00D31BDE">
      <w:pPr>
        <w:tabs>
          <w:tab w:val="left" w:leader="underscore" w:pos="7110"/>
          <w:tab w:val="left" w:leader="underscore" w:pos="8263"/>
          <w:tab w:val="left" w:leader="underscore" w:pos="92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Для публичных слушаний: собрание (собрания) участников публичных слушаний будет проведено (будут проведены) «____»  ____________ 20___ года, __________________,</w:t>
      </w:r>
    </w:p>
    <w:p w:rsidR="00D31BDE" w:rsidRPr="00D31BDE" w:rsidRDefault="00D31BDE" w:rsidP="00D31BDE">
      <w:pPr>
        <w:tabs>
          <w:tab w:val="left" w:leader="underscore" w:pos="7110"/>
          <w:tab w:val="left" w:leader="underscore" w:pos="8263"/>
          <w:tab w:val="left" w:leader="underscore" w:pos="9207"/>
        </w:tabs>
        <w:spacing w:after="12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 xml:space="preserve">          (дата,                                                  время, адрес)</w:t>
      </w:r>
    </w:p>
    <w:p w:rsidR="00D31BDE" w:rsidRPr="00D31BDE" w:rsidRDefault="00D31BDE" w:rsidP="00D31BDE">
      <w:pPr>
        <w:tabs>
          <w:tab w:val="left" w:leader="underscore" w:pos="7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срок регистрации участников публичных слушаний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__________ до ___________.</w:t>
      </w:r>
    </w:p>
    <w:p w:rsidR="00D31BDE" w:rsidRPr="00D31BDE" w:rsidRDefault="00D31BDE" w:rsidP="00D31BDE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(время регистрации)</w:t>
      </w:r>
    </w:p>
    <w:p w:rsidR="00D31BDE" w:rsidRPr="00D31BDE" w:rsidRDefault="00D31BDE" w:rsidP="00D31BDE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31BDE" w:rsidRPr="00D31BDE" w:rsidRDefault="00D31BDE" w:rsidP="00D31BDE">
      <w:pPr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 _______________________________________________________________________________</w:t>
      </w:r>
    </w:p>
    <w:p w:rsidR="00D31BDE" w:rsidRPr="00D31BDE" w:rsidRDefault="00D31BDE" w:rsidP="00D31BDE">
      <w:pPr>
        <w:widowControl w:val="0"/>
        <w:spacing w:after="120" w:line="240" w:lineRule="auto"/>
        <w:ind w:right="4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(место, дата открытия экспозиции)</w:t>
      </w:r>
    </w:p>
    <w:p w:rsidR="00D31BDE" w:rsidRPr="00D31BDE" w:rsidRDefault="00D31BDE" w:rsidP="00D31BDE">
      <w:pPr>
        <w:widowControl w:val="0"/>
        <w:spacing w:after="0" w:line="240" w:lineRule="auto"/>
        <w:ind w:right="41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31BDE">
        <w:rPr>
          <w:rFonts w:ascii="Times New Roman" w:eastAsia="Calibri" w:hAnsi="Times New Roman" w:cs="Times New Roman"/>
          <w:bCs/>
          <w:sz w:val="24"/>
          <w:szCs w:val="24"/>
        </w:rPr>
        <w:t>Срок проведения экспозиции: ______________________________________________.</w:t>
      </w:r>
    </w:p>
    <w:p w:rsidR="00D31BDE" w:rsidRPr="00D31BDE" w:rsidRDefault="00D31BDE" w:rsidP="00D31BDE">
      <w:pPr>
        <w:widowControl w:val="0"/>
        <w:spacing w:after="0" w:line="240" w:lineRule="auto"/>
        <w:ind w:right="41" w:firstLine="4253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(дни и часы, в которое возможно посещение экспозиции)</w:t>
      </w:r>
    </w:p>
    <w:p w:rsidR="00D31BDE" w:rsidRPr="00D31BDE" w:rsidRDefault="00D31BDE" w:rsidP="00D31BDE">
      <w:pPr>
        <w:widowControl w:val="0"/>
        <w:spacing w:after="0" w:line="240" w:lineRule="auto"/>
        <w:ind w:right="102" w:firstLine="4253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31BDE" w:rsidRPr="00D31BDE" w:rsidRDefault="00D31BDE" w:rsidP="00D31BDE">
      <w:pPr>
        <w:widowControl w:val="0"/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BDE">
        <w:rPr>
          <w:rFonts w:ascii="Times New Roman" w:eastAsia="Calibri" w:hAnsi="Times New Roman" w:cs="Times New Roman"/>
          <w:bCs/>
          <w:sz w:val="24"/>
          <w:szCs w:val="24"/>
        </w:rPr>
        <w:t>Предложения и замечания по проекту можно подавать в срок до «____» ____________ 20___ года:</w:t>
      </w:r>
    </w:p>
    <w:p w:rsidR="00D31BDE" w:rsidRPr="0073219E" w:rsidRDefault="00D31BDE" w:rsidP="0073219E">
      <w:pPr>
        <w:pStyle w:val="af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567" w:right="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21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посредством сайта муниципального образования «</w:t>
      </w:r>
      <w:r w:rsidR="0073219E" w:rsidRPr="0073219E">
        <w:rPr>
          <w:rFonts w:ascii="Times New Roman" w:eastAsia="Calibri" w:hAnsi="Times New Roman" w:cs="Times New Roman"/>
          <w:bCs/>
          <w:sz w:val="24"/>
          <w:szCs w:val="24"/>
        </w:rPr>
        <w:t>Горнякское</w:t>
      </w:r>
      <w:r w:rsidRPr="0073219E">
        <w:rPr>
          <w:rFonts w:ascii="Times New Roman" w:eastAsia="Calibri" w:hAnsi="Times New Roman" w:cs="Times New Roman"/>
          <w:bCs/>
          <w:sz w:val="24"/>
          <w:szCs w:val="24"/>
        </w:rPr>
        <w:t xml:space="preserve">» в сети Интернет </w:t>
      </w:r>
      <w:bookmarkStart w:id="0" w:name="_GoBack"/>
      <w:r w:rsidRPr="0073219E">
        <w:rPr>
          <w:rFonts w:ascii="Times New Roman" w:eastAsia="Calibri" w:hAnsi="Times New Roman" w:cs="Times New Roman"/>
          <w:bCs/>
          <w:sz w:val="24"/>
          <w:szCs w:val="24"/>
        </w:rPr>
        <w:t>(</w:t>
      </w:r>
      <w:hyperlink r:id="rId12" w:history="1">
        <w:r w:rsidRPr="0073219E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73219E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r w:rsidRPr="0073219E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73219E">
        <w:rPr>
          <w:rFonts w:ascii="Times New Roman" w:eastAsia="Calibri" w:hAnsi="Times New Roman" w:cs="Times New Roman"/>
          <w:bCs/>
          <w:sz w:val="24"/>
          <w:szCs w:val="24"/>
        </w:rPr>
        <w:t>._____________________)</w:t>
      </w:r>
      <w:r w:rsidRPr="007321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0"/>
      <w:r w:rsidRPr="0073219E">
        <w:rPr>
          <w:rFonts w:ascii="Times New Roman" w:eastAsia="Calibri" w:hAnsi="Times New Roman" w:cs="Times New Roman"/>
          <w:bCs/>
          <w:sz w:val="24"/>
          <w:szCs w:val="24"/>
        </w:rPr>
        <w:t>(для общественных обсуждений);</w:t>
      </w:r>
    </w:p>
    <w:p w:rsidR="00D31BDE" w:rsidRPr="00D31BDE" w:rsidRDefault="00D31BDE" w:rsidP="00D31BDE">
      <w:pPr>
        <w:widowControl w:val="0"/>
        <w:numPr>
          <w:ilvl w:val="0"/>
          <w:numId w:val="29"/>
        </w:numPr>
        <w:tabs>
          <w:tab w:val="left" w:pos="851"/>
          <w:tab w:val="left" w:pos="1648"/>
          <w:tab w:val="left" w:leader="underscore" w:pos="9785"/>
        </w:tabs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письменной форме по адресу: ____________________________________________</w:t>
      </w:r>
    </w:p>
    <w:p w:rsidR="00D31BDE" w:rsidRPr="00D31BDE" w:rsidRDefault="00D31BDE" w:rsidP="00D31BDE">
      <w:pPr>
        <w:tabs>
          <w:tab w:val="left" w:pos="851"/>
        </w:tabs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D31BDE" w:rsidRPr="00D31BDE" w:rsidRDefault="00D31BDE" w:rsidP="00D31BDE">
      <w:pPr>
        <w:widowControl w:val="0"/>
        <w:numPr>
          <w:ilvl w:val="0"/>
          <w:numId w:val="29"/>
        </w:numPr>
        <w:tabs>
          <w:tab w:val="left" w:pos="851"/>
          <w:tab w:val="left" w:pos="1825"/>
        </w:tabs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D31BDE" w:rsidRPr="00D31BDE" w:rsidRDefault="00D31BDE" w:rsidP="00D31BDE">
      <w:pPr>
        <w:widowControl w:val="0"/>
        <w:tabs>
          <w:tab w:val="left" w:pos="851"/>
          <w:tab w:val="left" w:pos="1825"/>
        </w:tabs>
        <w:spacing w:after="0" w:line="240" w:lineRule="auto"/>
        <w:ind w:left="567" w:right="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tabs>
          <w:tab w:val="left" w:pos="7359"/>
          <w:tab w:val="left" w:pos="9116"/>
          <w:tab w:val="left" w:pos="10206"/>
        </w:tabs>
        <w:spacing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D31BDE" w:rsidRPr="00D31BDE" w:rsidRDefault="00D31BDE" w:rsidP="00D31BDE">
      <w:pPr>
        <w:tabs>
          <w:tab w:val="left" w:pos="10206"/>
        </w:tabs>
        <w:spacing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31BDE" w:rsidRPr="00D31BDE" w:rsidRDefault="00D31BDE" w:rsidP="00D31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Порядок проведения публичных слушаний, общественных обсуждений определен в решении от «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____ » _____________ 20___ года № ______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r w:rsidR="0073219E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31BDE" w:rsidRPr="00D31BDE" w:rsidRDefault="00D31BDE" w:rsidP="00D31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tabs>
          <w:tab w:val="left" w:leader="underscore" w:pos="960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  <w:sectPr w:rsidR="00D31BDE" w:rsidRPr="00D31BDE" w:rsidSect="00CF6C7F">
          <w:headerReference w:type="even" r:id="rId13"/>
          <w:headerReference w:type="default" r:id="rId14"/>
          <w:pgSz w:w="11900" w:h="16840"/>
          <w:pgMar w:top="1134" w:right="680" w:bottom="1134" w:left="1588" w:header="0" w:footer="6" w:gutter="0"/>
          <w:pgNumType w:start="2"/>
          <w:cols w:space="720"/>
          <w:noEndnote/>
          <w:docGrid w:linePitch="360"/>
        </w:sectPr>
      </w:pPr>
      <w:r w:rsidRPr="006F5D26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«</w:t>
      </w:r>
      <w:r w:rsidR="0073219E" w:rsidRPr="006F5D26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6F5D26">
        <w:rPr>
          <w:rFonts w:ascii="Times New Roman" w:eastAsia="Calibri" w:hAnsi="Times New Roman" w:cs="Times New Roman"/>
          <w:sz w:val="24"/>
          <w:szCs w:val="24"/>
        </w:rPr>
        <w:t>» (уполномоченный орган Администрации муниципального образования «</w:t>
      </w:r>
      <w:r w:rsidR="0073219E" w:rsidRPr="006F5D26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6F5D26">
        <w:rPr>
          <w:rFonts w:ascii="Times New Roman" w:eastAsia="Calibri" w:hAnsi="Times New Roman" w:cs="Times New Roman"/>
          <w:sz w:val="24"/>
          <w:szCs w:val="24"/>
        </w:rPr>
        <w:t>» или Коми</w:t>
      </w:r>
      <w:r w:rsidR="0073219E" w:rsidRPr="006F5D26">
        <w:rPr>
          <w:rFonts w:ascii="Times New Roman" w:eastAsia="Calibri" w:hAnsi="Times New Roman" w:cs="Times New Roman"/>
          <w:sz w:val="24"/>
          <w:szCs w:val="24"/>
        </w:rPr>
        <w:t>с</w:t>
      </w:r>
      <w:r w:rsidRPr="006F5D26">
        <w:rPr>
          <w:rFonts w:ascii="Times New Roman" w:eastAsia="Calibri" w:hAnsi="Times New Roman" w:cs="Times New Roman"/>
          <w:sz w:val="24"/>
          <w:szCs w:val="24"/>
        </w:rPr>
        <w:t>с</w:t>
      </w:r>
      <w:r w:rsidR="0073219E" w:rsidRPr="006F5D26">
        <w:rPr>
          <w:rFonts w:ascii="Times New Roman" w:eastAsia="Calibri" w:hAnsi="Times New Roman" w:cs="Times New Roman"/>
          <w:sz w:val="24"/>
          <w:szCs w:val="24"/>
        </w:rPr>
        <w:t>и</w:t>
      </w:r>
      <w:r w:rsidRPr="006F5D26">
        <w:rPr>
          <w:rFonts w:ascii="Times New Roman" w:eastAsia="Calibri" w:hAnsi="Times New Roman" w:cs="Times New Roman"/>
          <w:sz w:val="24"/>
          <w:szCs w:val="24"/>
        </w:rPr>
        <w:t>я по землепользованию и застройке)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left="10206"/>
        <w:rPr>
          <w:rFonts w:ascii="Times New Roman" w:eastAsia="Calibri" w:hAnsi="Times New Roman" w:cs="Times New Roman"/>
          <w:b/>
          <w:sz w:val="20"/>
          <w:szCs w:val="20"/>
        </w:rPr>
      </w:pPr>
      <w:r w:rsidRPr="00D31BD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2</w:t>
      </w:r>
    </w:p>
    <w:p w:rsidR="00D31BDE" w:rsidRPr="00D31BDE" w:rsidRDefault="00D31BDE" w:rsidP="00D31BDE">
      <w:pPr>
        <w:tabs>
          <w:tab w:val="left" w:pos="7937"/>
        </w:tabs>
        <w:spacing w:line="240" w:lineRule="auto"/>
        <w:ind w:left="10206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 «</w:t>
      </w:r>
      <w:r w:rsidR="004E516B">
        <w:rPr>
          <w:rFonts w:ascii="Times New Roman" w:eastAsia="Calibri" w:hAnsi="Times New Roman" w:cs="Times New Roman"/>
          <w:sz w:val="20"/>
          <w:szCs w:val="20"/>
        </w:rPr>
        <w:t>Горнякское</w:t>
      </w:r>
      <w:r w:rsidRPr="00D31BD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31BDE" w:rsidRPr="00D31BDE" w:rsidRDefault="00D31BDE" w:rsidP="00D31BDE">
      <w:pPr>
        <w:widowControl w:val="0"/>
        <w:spacing w:after="9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D31BDE" w:rsidRPr="00D31BDE" w:rsidRDefault="00D31BDE" w:rsidP="00D31BDE">
      <w:pPr>
        <w:keepNext/>
        <w:keepLines/>
        <w:spacing w:after="3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1BDE">
        <w:rPr>
          <w:rFonts w:ascii="Times New Roman" w:eastAsia="Calibri" w:hAnsi="Times New Roman" w:cs="Times New Roman"/>
          <w:b/>
          <w:bCs/>
          <w:sz w:val="24"/>
          <w:szCs w:val="24"/>
        </w:rPr>
        <w:t>учета посетителей экспозиции проекта</w:t>
      </w:r>
    </w:p>
    <w:p w:rsidR="00D31BDE" w:rsidRPr="00D31BDE" w:rsidRDefault="00D31BDE" w:rsidP="00D31BDE">
      <w:pPr>
        <w:tabs>
          <w:tab w:val="left" w:leader="underscore" w:pos="2184"/>
          <w:tab w:val="left" w:leader="underscore" w:pos="939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проекту _______________________________________________________________________________________________________________.</w:t>
      </w:r>
    </w:p>
    <w:p w:rsidR="00D31BDE" w:rsidRPr="00D31BDE" w:rsidRDefault="00D31BDE" w:rsidP="00D31BDE">
      <w:pPr>
        <w:tabs>
          <w:tab w:val="left" w:leader="underscore" w:pos="3590"/>
          <w:tab w:val="left" w:leader="underscore" w:pos="5496"/>
          <w:tab w:val="left" w:leader="underscore" w:pos="6139"/>
          <w:tab w:val="left" w:leader="underscore" w:pos="7253"/>
          <w:tab w:val="left" w:leader="underscore" w:pos="9396"/>
          <w:tab w:val="left" w:leader="underscore" w:pos="994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Время проведения: с « ____ » _______________ 20 ___ г. до « _____ »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_______________ 20 ___ г.</w:t>
      </w:r>
    </w:p>
    <w:tbl>
      <w:tblPr>
        <w:tblW w:w="14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1152"/>
        <w:gridCol w:w="2392"/>
        <w:gridCol w:w="2268"/>
        <w:gridCol w:w="1134"/>
        <w:gridCol w:w="2977"/>
        <w:gridCol w:w="1701"/>
      </w:tblGrid>
      <w:tr w:rsidR="00D31BDE" w:rsidRPr="00D31BDE" w:rsidTr="00CF6C7F">
        <w:trPr>
          <w:trHeight w:hRule="exact" w:val="2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обращения от имени юридического лица - наименование юр. лица, Ф.И.О</w:t>
            </w: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.(последнее - при наличии)</w:t>
            </w: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Паспортные данные  </w:t>
            </w:r>
          </w:p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</w:p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   обращения от имени юридического лица - место нахождения и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Предложения и замечания     </w:t>
            </w:r>
          </w:p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приложением документов, идентифицирующих участника)</w:t>
            </w:r>
          </w:p>
          <w:p w:rsidR="00D31BDE" w:rsidRPr="00D31BDE" w:rsidRDefault="00D31BDE" w:rsidP="00D31BDE">
            <w:pPr>
              <w:spacing w:line="240" w:lineRule="auto"/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участника публичных слушаний, (общественных обсуждений)</w:t>
            </w:r>
          </w:p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BDE" w:rsidRPr="00D31BDE" w:rsidTr="00CF6C7F">
        <w:trPr>
          <w:trHeight w:hRule="exact"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BDE" w:rsidRPr="00D31BDE" w:rsidTr="00CF6C7F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BDE" w:rsidRPr="00D31BDE" w:rsidTr="00CF6C7F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BDE" w:rsidRPr="00D31BDE" w:rsidRDefault="00D31BDE" w:rsidP="00D3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BDE" w:rsidRPr="00D31BDE" w:rsidRDefault="00D31BDE" w:rsidP="00D31BDE">
      <w:pPr>
        <w:tabs>
          <w:tab w:val="left" w:leader="underscore" w:pos="3590"/>
          <w:tab w:val="left" w:leader="underscore" w:pos="5496"/>
          <w:tab w:val="left" w:leader="underscore" w:pos="6139"/>
          <w:tab w:val="left" w:leader="underscore" w:pos="7253"/>
          <w:tab w:val="left" w:leader="underscore" w:pos="9396"/>
          <w:tab w:val="left" w:leader="underscore" w:pos="9941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tabs>
          <w:tab w:val="left" w:leader="underscore" w:pos="666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Место проведения: _________________________________________________________________________________________________________</w:t>
      </w:r>
    </w:p>
    <w:p w:rsidR="00D31BDE" w:rsidRPr="00D31BDE" w:rsidRDefault="00D31BDE" w:rsidP="00D31BDE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Подпись представителя организатора проведения  </w:t>
      </w:r>
    </w:p>
    <w:p w:rsidR="00D31BDE" w:rsidRPr="00D31BDE" w:rsidRDefault="00D31BDE" w:rsidP="00D31BDE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публичных  слушаний, общественных обсуждений     ______________________________      _________________      ______________________        </w:t>
      </w:r>
    </w:p>
    <w:p w:rsidR="00D31BDE" w:rsidRPr="00D31BDE" w:rsidRDefault="00D31BDE" w:rsidP="00D31BDE">
      <w:pPr>
        <w:spacing w:after="0" w:line="240" w:lineRule="auto"/>
        <w:ind w:right="-28" w:firstLine="6096"/>
        <w:rPr>
          <w:rFonts w:ascii="Times New Roman" w:eastAsia="Calibri" w:hAnsi="Times New Roman" w:cs="Times New Roman"/>
          <w:sz w:val="20"/>
          <w:szCs w:val="20"/>
        </w:rPr>
        <w:sectPr w:rsidR="00D31BDE" w:rsidRPr="00D31BDE" w:rsidSect="00CF6C7F">
          <w:footerReference w:type="even" r:id="rId15"/>
          <w:footerReference w:type="default" r:id="rId16"/>
          <w:pgSz w:w="16840" w:h="11900" w:orient="landscape"/>
          <w:pgMar w:top="1134" w:right="1134" w:bottom="680" w:left="1134" w:header="0" w:footer="6" w:gutter="0"/>
          <w:cols w:space="720"/>
          <w:noEndnote/>
          <w:docGrid w:linePitch="360"/>
        </w:sectPr>
      </w:pPr>
      <w:r w:rsidRPr="00D31BDE">
        <w:rPr>
          <w:rFonts w:ascii="Times New Roman" w:eastAsia="Calibri" w:hAnsi="Times New Roman" w:cs="Times New Roman"/>
          <w:sz w:val="20"/>
          <w:szCs w:val="20"/>
        </w:rPr>
        <w:t xml:space="preserve">       должность                                          подпись                                  ФИО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left="10206"/>
        <w:rPr>
          <w:rFonts w:ascii="Times New Roman" w:eastAsia="Calibri" w:hAnsi="Times New Roman" w:cs="Times New Roman"/>
          <w:b/>
          <w:sz w:val="20"/>
          <w:szCs w:val="20"/>
        </w:rPr>
      </w:pPr>
      <w:r w:rsidRPr="00D31BD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3</w:t>
      </w:r>
    </w:p>
    <w:p w:rsidR="00D31BDE" w:rsidRPr="00D31BDE" w:rsidRDefault="00D31BDE" w:rsidP="00D31BDE">
      <w:pPr>
        <w:tabs>
          <w:tab w:val="left" w:pos="7937"/>
        </w:tabs>
        <w:spacing w:line="240" w:lineRule="auto"/>
        <w:ind w:left="10206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 «</w:t>
      </w:r>
      <w:r w:rsidR="004E516B">
        <w:rPr>
          <w:rFonts w:ascii="Times New Roman" w:eastAsia="Calibri" w:hAnsi="Times New Roman" w:cs="Times New Roman"/>
          <w:sz w:val="20"/>
          <w:szCs w:val="20"/>
        </w:rPr>
        <w:t>Горнякское</w:t>
      </w:r>
      <w:r w:rsidRPr="00D31BD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31BDE" w:rsidRPr="00D31BDE" w:rsidRDefault="00D31BDE" w:rsidP="00D31BDE">
      <w:pPr>
        <w:keepNext/>
        <w:keepLines/>
        <w:spacing w:after="240" w:line="240" w:lineRule="auto"/>
        <w:ind w:right="578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1B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РЕГИСТРАЦИОННЫЙ ЛИСТ</w:t>
      </w:r>
      <w:r w:rsidRPr="00D31B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31BDE">
        <w:rPr>
          <w:rFonts w:ascii="Times New Roman" w:eastAsia="Calibri" w:hAnsi="Times New Roman" w:cs="Times New Roman"/>
          <w:b/>
          <w:bCs/>
          <w:sz w:val="24"/>
          <w:szCs w:val="24"/>
        </w:rPr>
        <w:t>собрания участников публичных слушаний</w:t>
      </w:r>
    </w:p>
    <w:p w:rsidR="00D31BDE" w:rsidRPr="00D31BDE" w:rsidRDefault="00D31BDE" w:rsidP="00D31BDE">
      <w:pPr>
        <w:tabs>
          <w:tab w:val="left" w:leader="underscore" w:pos="2184"/>
          <w:tab w:val="left" w:leader="underscore" w:pos="939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проекту _______________________________________________________________________________________________________________.</w:t>
      </w:r>
    </w:p>
    <w:p w:rsidR="00D31BDE" w:rsidRPr="00D31BDE" w:rsidRDefault="00D31BDE" w:rsidP="00D31BDE">
      <w:pPr>
        <w:tabs>
          <w:tab w:val="left" w:leader="underscore" w:pos="3269"/>
          <w:tab w:val="left" w:leader="underscore" w:pos="5189"/>
          <w:tab w:val="left" w:leader="underscore" w:pos="5832"/>
          <w:tab w:val="left" w:pos="7709"/>
        </w:tabs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Дата проведения: « _____ » ________________ 20 ___ г.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Место проведения: ____________________________________________.</w:t>
      </w:r>
    </w:p>
    <w:tbl>
      <w:tblPr>
        <w:tblW w:w="14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14"/>
        <w:gridCol w:w="1529"/>
        <w:gridCol w:w="1417"/>
        <w:gridCol w:w="2126"/>
        <w:gridCol w:w="6237"/>
        <w:gridCol w:w="1135"/>
      </w:tblGrid>
      <w:tr w:rsidR="00D31BDE" w:rsidRPr="00D31BDE" w:rsidTr="00CF6C7F">
        <w:trPr>
          <w:trHeight w:hRule="exact" w:val="2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рождения (основной </w:t>
            </w:r>
            <w:proofErr w:type="spellStart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</w:t>
            </w:r>
            <w:proofErr w:type="gramStart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регистра-</w:t>
            </w:r>
            <w:proofErr w:type="spellStart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ционный</w:t>
            </w:r>
            <w:proofErr w:type="spellEnd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Паспортные</w:t>
            </w:r>
          </w:p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жительства (место нахождения и адрес для    юридического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31BDE" w:rsidRPr="00D31BDE" w:rsidTr="004E516B">
        <w:trPr>
          <w:trHeight w:hRule="exact" w:val="36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BDE" w:rsidRPr="00D31BDE" w:rsidRDefault="00D31BDE" w:rsidP="00D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слушаний:),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      </w:r>
            <w:proofErr w:type="gramEnd"/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уничтожение персональных данных в целях участия в публичных слушаниях по проекту муниципального правового акта.</w:t>
            </w:r>
          </w:p>
          <w:p w:rsidR="00D31BDE" w:rsidRPr="00D31BDE" w:rsidRDefault="00D31BDE" w:rsidP="00D31BD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BDE" w:rsidRPr="00D31BDE" w:rsidRDefault="00D31BDE" w:rsidP="00D31BD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BDE" w:rsidRPr="00D31BDE" w:rsidRDefault="00D31BDE" w:rsidP="00D31BDE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Подпись представителя организатора проведения  </w:t>
      </w:r>
    </w:p>
    <w:p w:rsidR="00D31BDE" w:rsidRPr="00D31BDE" w:rsidRDefault="00D31BDE" w:rsidP="00D31BDE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публичных  слушаний, общественных обсуждений     ______________________________      _________________      ______________________        </w:t>
      </w:r>
    </w:p>
    <w:p w:rsidR="00D31BDE" w:rsidRPr="00D31BDE" w:rsidRDefault="00D31BDE" w:rsidP="00D31BDE">
      <w:pPr>
        <w:spacing w:after="0" w:line="240" w:lineRule="auto"/>
        <w:ind w:right="-28" w:firstLine="6096"/>
        <w:rPr>
          <w:rFonts w:ascii="Times New Roman" w:eastAsia="Calibri" w:hAnsi="Times New Roman" w:cs="Times New Roman"/>
          <w:sz w:val="20"/>
          <w:szCs w:val="20"/>
        </w:rPr>
        <w:sectPr w:rsidR="00D31BDE" w:rsidRPr="00D31BDE" w:rsidSect="00CF6C7F">
          <w:footerReference w:type="even" r:id="rId17"/>
          <w:footerReference w:type="default" r:id="rId18"/>
          <w:pgSz w:w="16840" w:h="11900" w:orient="landscape"/>
          <w:pgMar w:top="1134" w:right="1134" w:bottom="680" w:left="1134" w:header="0" w:footer="6" w:gutter="0"/>
          <w:cols w:space="720"/>
          <w:noEndnote/>
          <w:docGrid w:linePitch="360"/>
        </w:sectPr>
      </w:pPr>
      <w:r w:rsidRPr="00D31BDE">
        <w:rPr>
          <w:rFonts w:ascii="Times New Roman" w:eastAsia="Calibri" w:hAnsi="Times New Roman" w:cs="Times New Roman"/>
          <w:sz w:val="20"/>
          <w:szCs w:val="20"/>
        </w:rPr>
        <w:t xml:space="preserve">       должность                                          подпись                                  ФИО</w:t>
      </w: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  <w:r w:rsidRPr="00D31BD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4</w:t>
      </w:r>
    </w:p>
    <w:p w:rsidR="00D31BDE" w:rsidRPr="00D31BDE" w:rsidRDefault="00D31BDE" w:rsidP="00D31BDE">
      <w:pPr>
        <w:tabs>
          <w:tab w:val="left" w:pos="7937"/>
        </w:tabs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 «</w:t>
      </w:r>
      <w:r w:rsidR="004E516B">
        <w:rPr>
          <w:rFonts w:ascii="Times New Roman" w:eastAsia="Calibri" w:hAnsi="Times New Roman" w:cs="Times New Roman"/>
          <w:sz w:val="20"/>
          <w:szCs w:val="20"/>
        </w:rPr>
        <w:t>Горнякское</w:t>
      </w:r>
      <w:r w:rsidRPr="00D31BD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31BDE" w:rsidRPr="00D31BDE" w:rsidRDefault="00D31BDE" w:rsidP="00D31BDE">
      <w:pPr>
        <w:spacing w:after="62" w:line="240" w:lineRule="auto"/>
        <w:ind w:left="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D31BDE" w:rsidRPr="00D31BDE" w:rsidRDefault="00D31BDE" w:rsidP="00D31BDE">
      <w:pPr>
        <w:spacing w:after="0" w:line="240" w:lineRule="auto"/>
        <w:ind w:left="2200" w:hanging="578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публичных слушаний (общественных обсуждений)</w:t>
      </w:r>
    </w:p>
    <w:p w:rsidR="00D31BDE" w:rsidRPr="00D31BDE" w:rsidRDefault="00D31BDE" w:rsidP="00D31BDE">
      <w:pPr>
        <w:spacing w:after="0" w:line="240" w:lineRule="auto"/>
        <w:ind w:left="2200" w:hanging="578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tabs>
          <w:tab w:val="left" w:leader="underscore" w:pos="547"/>
          <w:tab w:val="left" w:leader="underscore" w:pos="1874"/>
          <w:tab w:val="left" w:leader="underscore" w:pos="2453"/>
          <w:tab w:val="left" w:pos="83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«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года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№ _____</w:t>
      </w:r>
    </w:p>
    <w:p w:rsidR="00D31BDE" w:rsidRPr="00D31BDE" w:rsidRDefault="00D31BDE" w:rsidP="00D31BDE">
      <w:pPr>
        <w:tabs>
          <w:tab w:val="left" w:leader="underscore" w:pos="547"/>
          <w:tab w:val="left" w:leader="underscore" w:pos="1874"/>
          <w:tab w:val="left" w:leader="underscore" w:pos="2453"/>
          <w:tab w:val="left" w:pos="83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tabs>
          <w:tab w:val="left" w:pos="24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Организатор проведения публичных слушаний (общественных обсуждений): Администрация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(или уполномоченный орган Администрации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», или Комиссия по землепользованию и застройке), действующая (действующий) в соответствии (указать вид муниципального правового акта, определяющий организатора публичных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слушаний (общественных обсуждений), реквизиты и наименование).</w:t>
      </w:r>
    </w:p>
    <w:p w:rsidR="00D31BDE" w:rsidRPr="00D31BDE" w:rsidRDefault="00D31BDE" w:rsidP="00D31BDE">
      <w:pPr>
        <w:tabs>
          <w:tab w:val="left" w:pos="2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По проекту: __________________________________________________________________.</w:t>
      </w:r>
    </w:p>
    <w:p w:rsidR="00D31BDE" w:rsidRPr="00D31BDE" w:rsidRDefault="00D31BDE" w:rsidP="00D31BDE">
      <w:pPr>
        <w:tabs>
          <w:tab w:val="left" w:pos="2453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(информация, содержащаяся в опубликованном оповещении о начале публичных слушаний (общественных обсуждений))</w:t>
      </w:r>
    </w:p>
    <w:p w:rsidR="00D31BDE" w:rsidRPr="00D31BDE" w:rsidRDefault="00D31BDE" w:rsidP="00D31BDE">
      <w:pPr>
        <w:tabs>
          <w:tab w:val="left" w:pos="2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Оповещение о начале проведения публичных слушаний опубликовано « ____ » __________ 20 __ года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D31BDE" w:rsidRPr="00D31BDE" w:rsidRDefault="00D31BDE" w:rsidP="00D31BDE">
      <w:pPr>
        <w:tabs>
          <w:tab w:val="left" w:pos="2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размещено на информационных стендах ___________________________________________</w:t>
      </w:r>
    </w:p>
    <w:p w:rsidR="00D31BDE" w:rsidRPr="00D31BDE" w:rsidRDefault="00D31BDE" w:rsidP="00D31BDE">
      <w:pPr>
        <w:widowControl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(адреса и дата размещения)</w:t>
      </w:r>
    </w:p>
    <w:p w:rsidR="00D31BDE" w:rsidRPr="00D31BDE" w:rsidRDefault="00D31BDE" w:rsidP="00D31BDE">
      <w:pPr>
        <w:tabs>
          <w:tab w:val="center" w:pos="5894"/>
          <w:tab w:val="left" w:pos="7434"/>
          <w:tab w:val="right" w:leader="underscore" w:pos="93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D31B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______________________   до ______________________.</w:t>
      </w:r>
    </w:p>
    <w:p w:rsidR="00D31BDE" w:rsidRPr="00D31BDE" w:rsidRDefault="00D31BDE" w:rsidP="00D31BDE">
      <w:pPr>
        <w:widowControl w:val="0"/>
        <w:spacing w:after="0" w:line="240" w:lineRule="auto"/>
        <w:ind w:left="160" w:firstLine="2675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(срок, в течение которого принимались предложения и замечания)</w:t>
      </w:r>
    </w:p>
    <w:p w:rsidR="00D31BDE" w:rsidRPr="00D31BDE" w:rsidRDefault="00D31BDE" w:rsidP="00D31BDE">
      <w:pPr>
        <w:tabs>
          <w:tab w:val="left" w:leader="underscore" w:pos="9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Публичные слушания (общественные обсуждения) проводились на территории (территориях) по адресу: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D31BDE" w:rsidRPr="00D31BDE" w:rsidRDefault="00D31BDE" w:rsidP="00D3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В публичных слушаниях (общественных обсуждениях) приняло участие ________ человек.</w:t>
      </w:r>
    </w:p>
    <w:p w:rsidR="00D31BDE" w:rsidRPr="00D31BDE" w:rsidRDefault="00D31BDE" w:rsidP="00D31BDE">
      <w:pPr>
        <w:spacing w:after="0" w:line="240" w:lineRule="auto"/>
        <w:ind w:firstLine="7371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BDE">
        <w:rPr>
          <w:rFonts w:ascii="Times New Roman" w:eastAsia="Calibri" w:hAnsi="Times New Roman" w:cs="Times New Roman"/>
          <w:sz w:val="20"/>
          <w:szCs w:val="20"/>
        </w:rPr>
        <w:t>(указать количество)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4831"/>
        <w:gridCol w:w="4667"/>
      </w:tblGrid>
      <w:tr w:rsidR="00D31BDE" w:rsidRPr="00D31BDE" w:rsidTr="00CF6C7F">
        <w:tc>
          <w:tcPr>
            <w:tcW w:w="9498" w:type="dxa"/>
            <w:gridSpan w:val="2"/>
          </w:tcPr>
          <w:p w:rsidR="00D31BDE" w:rsidRPr="00D31BDE" w:rsidRDefault="00D31BDE" w:rsidP="00D31BDE">
            <w:pPr>
              <w:jc w:val="center"/>
              <w:rPr>
                <w:rFonts w:ascii="Times New Roman" w:hAnsi="Times New Roman"/>
                <w:b/>
              </w:rPr>
            </w:pPr>
            <w:r w:rsidRPr="00D31BDE">
              <w:rPr>
                <w:rFonts w:ascii="Times New Roman" w:hAnsi="Times New Roman"/>
                <w:b/>
              </w:rPr>
              <w:t>Предложения и замечания граждан, являющихся участниками публичных</w:t>
            </w:r>
            <w:r w:rsidRPr="00D31BDE">
              <w:rPr>
                <w:rFonts w:ascii="Times New Roman" w:hAnsi="Times New Roman"/>
                <w:b/>
              </w:rPr>
              <w:br/>
              <w:t>слушаний (общественных обсуждений)*</w:t>
            </w: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jc w:val="center"/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  <w:color w:val="000000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jc w:val="center"/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  <w:color w:val="000000"/>
                <w:lang w:eastAsia="ru-RU"/>
              </w:rPr>
              <w:t>Содержание предложений и (или) замечаний</w:t>
            </w: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</w:rPr>
              <w:t>…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</w:rPr>
              <w:t>…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</w:p>
        </w:tc>
      </w:tr>
    </w:tbl>
    <w:p w:rsidR="00D31BDE" w:rsidRPr="00D31BDE" w:rsidRDefault="00D31BDE" w:rsidP="00D31BDE">
      <w:pPr>
        <w:tabs>
          <w:tab w:val="left" w:leader="underscore" w:pos="50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tabs>
          <w:tab w:val="left" w:leader="underscore" w:pos="50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Приложение: Перечень принявших участие в рассмотрении проекта участников публичных слушаний (общественных обсуждений)** на ______ листах.</w:t>
      </w:r>
    </w:p>
    <w:p w:rsidR="00D31BDE" w:rsidRPr="00D31BDE" w:rsidRDefault="00D31BDE" w:rsidP="00D31BDE">
      <w:pPr>
        <w:tabs>
          <w:tab w:val="left" w:leader="underscore" w:pos="50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widowControl w:val="0"/>
        <w:tabs>
          <w:tab w:val="left" w:leader="underscore" w:pos="9139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D31BDE" w:rsidRPr="00D31BDE" w:rsidRDefault="00D31BDE" w:rsidP="00D31BDE">
      <w:pPr>
        <w:widowControl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(Руководитель уполномоченного органа Администрации муниципального образования «</w:t>
      </w:r>
      <w:proofErr w:type="spellStart"/>
      <w:r w:rsidR="004E516B">
        <w:rPr>
          <w:rFonts w:ascii="Times New Roman" w:eastAsia="Calibri" w:hAnsi="Times New Roman" w:cs="Times New Roman"/>
          <w:sz w:val="24"/>
          <w:szCs w:val="24"/>
        </w:rPr>
        <w:t>Горрнякское</w:t>
      </w:r>
      <w:proofErr w:type="spellEnd"/>
      <w:r w:rsidRPr="00D31BDE">
        <w:rPr>
          <w:rFonts w:ascii="Times New Roman" w:eastAsia="Calibri" w:hAnsi="Times New Roman" w:cs="Times New Roman"/>
          <w:sz w:val="24"/>
          <w:szCs w:val="24"/>
        </w:rPr>
        <w:t>» или Председатель Комиссии по землепользованию и застройке)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</w:r>
    </w:p>
    <w:p w:rsidR="00D31BDE" w:rsidRPr="00D31BDE" w:rsidRDefault="00D31BDE" w:rsidP="00D31BD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1BDE">
        <w:rPr>
          <w:rFonts w:ascii="Times New Roman" w:eastAsia="Calibri" w:hAnsi="Times New Roman" w:cs="Times New Roman"/>
          <w:sz w:val="20"/>
          <w:szCs w:val="20"/>
        </w:rP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D31BDE">
        <w:rPr>
          <w:rFonts w:ascii="Times New Roman" w:eastAsia="Calibri" w:hAnsi="Times New Roman" w:cs="Times New Roman"/>
          <w:sz w:val="20"/>
          <w:szCs w:val="20"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D31BDE" w:rsidRPr="00D31BDE" w:rsidRDefault="00D31BDE" w:rsidP="00D31BDE">
      <w:pPr>
        <w:tabs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&lt;**&gt; Данный перечень включает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31BDE" w:rsidRPr="00D31BDE" w:rsidRDefault="00D31BDE" w:rsidP="00D31BDE">
      <w:pPr>
        <w:spacing w:line="240" w:lineRule="auto"/>
        <w:ind w:left="6180"/>
        <w:rPr>
          <w:rFonts w:ascii="Times New Roman" w:eastAsia="Calibri" w:hAnsi="Times New Roman" w:cs="Times New Roman"/>
          <w:sz w:val="24"/>
          <w:szCs w:val="24"/>
        </w:rPr>
        <w:sectPr w:rsidR="00D31BDE" w:rsidRPr="00D31BDE" w:rsidSect="00CF6C7F">
          <w:pgSz w:w="11900" w:h="16840"/>
          <w:pgMar w:top="965" w:right="882" w:bottom="790" w:left="1572" w:header="0" w:footer="3" w:gutter="0"/>
          <w:cols w:space="720"/>
          <w:noEndnote/>
          <w:docGrid w:linePitch="360"/>
        </w:sectPr>
      </w:pPr>
    </w:p>
    <w:p w:rsidR="00D31BDE" w:rsidRPr="00D31BDE" w:rsidRDefault="00D31BDE" w:rsidP="00D31BDE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  <w:r w:rsidRPr="00D31BD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5</w:t>
      </w:r>
    </w:p>
    <w:p w:rsidR="00D31BDE" w:rsidRPr="00D31BDE" w:rsidRDefault="00D31BDE" w:rsidP="00D31BDE">
      <w:pPr>
        <w:tabs>
          <w:tab w:val="left" w:pos="7937"/>
        </w:tabs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D31BDE">
        <w:rPr>
          <w:rFonts w:ascii="Times New Roman" w:eastAsia="Calibri" w:hAnsi="Times New Roman" w:cs="Times New Roman"/>
          <w:sz w:val="20"/>
          <w:szCs w:val="20"/>
        </w:rPr>
        <w:t>к Положению об организации и проведению общественных обсуждений, публичных слушаний по вопросам градостроительной деятельности в муниципальном образовании «</w:t>
      </w:r>
      <w:r w:rsidR="004E516B">
        <w:rPr>
          <w:rFonts w:ascii="Times New Roman" w:eastAsia="Calibri" w:hAnsi="Times New Roman" w:cs="Times New Roman"/>
          <w:sz w:val="20"/>
          <w:szCs w:val="20"/>
        </w:rPr>
        <w:t>Горнякское</w:t>
      </w:r>
      <w:r w:rsidRPr="00D31BD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31BDE" w:rsidRPr="00D31BDE" w:rsidRDefault="00D31BDE" w:rsidP="00D31BDE">
      <w:pPr>
        <w:spacing w:after="2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spacing w:after="2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D31BDE" w:rsidRPr="00D31BDE" w:rsidRDefault="00D31BDE" w:rsidP="00D31BDE">
      <w:pPr>
        <w:spacing w:after="240" w:line="240" w:lineRule="auto"/>
        <w:ind w:left="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 результатах публичных слушаний (общественных обсуждений)</w:t>
      </w:r>
    </w:p>
    <w:p w:rsidR="00D31BDE" w:rsidRPr="00D31BDE" w:rsidRDefault="00D31BDE" w:rsidP="00D31BDE">
      <w:pPr>
        <w:tabs>
          <w:tab w:val="left" w:leader="underscore" w:pos="547"/>
          <w:tab w:val="left" w:leader="underscore" w:pos="1902"/>
          <w:tab w:val="left" w:leader="underscore" w:pos="2575"/>
        </w:tabs>
        <w:spacing w:after="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« ___ »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  <w:t>_ 20 ___ года</w:t>
      </w:r>
    </w:p>
    <w:p w:rsidR="00D31BDE" w:rsidRPr="00D31BDE" w:rsidRDefault="00D31BDE" w:rsidP="00D31BDE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(дата оформления заключения)</w:t>
      </w:r>
    </w:p>
    <w:p w:rsidR="00D31BDE" w:rsidRPr="00D31BDE" w:rsidRDefault="00D31BDE" w:rsidP="00D31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 (общественных обсуждений) - Администрация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(или уполномоченный орган Администрации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</w:t>
      </w:r>
      <w:r w:rsidRPr="00D31BDE">
        <w:rPr>
          <w:rFonts w:ascii="Times New Roman" w:eastAsia="Calibri" w:hAnsi="Times New Roman" w:cs="Times New Roman"/>
          <w:sz w:val="20"/>
          <w:szCs w:val="20"/>
        </w:rPr>
        <w:t>,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 или Комиссия по землепользованию и застройке), действующая (действующий) в соответствии (указать вид муниципального правового акта, определяющий организатора публичных слушаний (общественных обсуждений), реквизиты и наименование), по результатам проведения публичных слушаний (общественных обсуждений) по проекту __________________________________</w:t>
      </w:r>
    </w:p>
    <w:p w:rsidR="00D31BDE" w:rsidRPr="00D31BDE" w:rsidRDefault="00D31BDE" w:rsidP="00D31B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31BDE" w:rsidRPr="00D31BDE" w:rsidRDefault="00D31BDE" w:rsidP="00D31BDE">
      <w:pPr>
        <w:tabs>
          <w:tab w:val="left" w:leader="underscore" w:pos="9251"/>
        </w:tabs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Количество участников, которые приняли участие в публичных слушаниях (общественных обсуждениях)</w:t>
      </w:r>
      <w:r w:rsidRPr="00D31BDE">
        <w:rPr>
          <w:rFonts w:ascii="Times New Roman" w:eastAsia="Calibri" w:hAnsi="Times New Roman" w:cs="Times New Roman"/>
          <w:sz w:val="24"/>
          <w:szCs w:val="24"/>
        </w:rPr>
        <w:tab/>
      </w:r>
    </w:p>
    <w:p w:rsidR="00D31BDE" w:rsidRPr="00D31BDE" w:rsidRDefault="00D31BDE" w:rsidP="00D31BDE">
      <w:pPr>
        <w:spacing w:after="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публичных слушаний (общественных обсуждений) от « ____ » ___________ 20 ____ г. № </w:t>
      </w:r>
      <w:r w:rsidRPr="00D31BDE">
        <w:rPr>
          <w:rFonts w:ascii="Times New Roman" w:eastAsia="Calibri" w:hAnsi="Times New Roman" w:cs="Times New Roman"/>
          <w:sz w:val="24"/>
          <w:szCs w:val="24"/>
        </w:rPr>
        <w:softHyphen/>
      </w:r>
      <w:r w:rsidRPr="00D31BDE">
        <w:rPr>
          <w:rFonts w:ascii="Times New Roman" w:eastAsia="Calibri" w:hAnsi="Times New Roman" w:cs="Times New Roman"/>
          <w:sz w:val="24"/>
          <w:szCs w:val="24"/>
        </w:rPr>
        <w:softHyphen/>
      </w:r>
      <w:r w:rsidRPr="00D31BDE">
        <w:rPr>
          <w:rFonts w:ascii="Times New Roman" w:eastAsia="Calibri" w:hAnsi="Times New Roman" w:cs="Times New Roman"/>
          <w:sz w:val="24"/>
          <w:szCs w:val="24"/>
        </w:rPr>
        <w:softHyphen/>
        <w:t>_____.</w:t>
      </w:r>
    </w:p>
    <w:p w:rsidR="00D31BDE" w:rsidRPr="00D31BDE" w:rsidRDefault="00D31BDE" w:rsidP="00D31B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1BDE">
        <w:rPr>
          <w:rFonts w:ascii="Times New Roman" w:eastAsia="Calibri" w:hAnsi="Times New Roman" w:cs="Times New Roman"/>
          <w:bCs/>
          <w:sz w:val="20"/>
          <w:szCs w:val="20"/>
        </w:rPr>
        <w:t>(реквизиты протокола публичных слушаний (общественных обсуждений))</w:t>
      </w:r>
    </w:p>
    <w:p w:rsidR="00D31BDE" w:rsidRPr="00D31BDE" w:rsidRDefault="00D31BDE" w:rsidP="00D31B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4831"/>
        <w:gridCol w:w="4667"/>
      </w:tblGrid>
      <w:tr w:rsidR="00D31BDE" w:rsidRPr="00D31BDE" w:rsidTr="00CF6C7F">
        <w:tc>
          <w:tcPr>
            <w:tcW w:w="9498" w:type="dxa"/>
            <w:gridSpan w:val="2"/>
          </w:tcPr>
          <w:p w:rsidR="00D31BDE" w:rsidRPr="00D31BDE" w:rsidRDefault="00D31BDE" w:rsidP="00D31BDE">
            <w:pPr>
              <w:jc w:val="center"/>
              <w:rPr>
                <w:rFonts w:ascii="Times New Roman" w:hAnsi="Times New Roman"/>
                <w:b/>
              </w:rPr>
            </w:pPr>
            <w:r w:rsidRPr="00D31BDE">
              <w:rPr>
                <w:rFonts w:ascii="Times New Roman" w:hAnsi="Times New Roman"/>
                <w:b/>
              </w:rPr>
              <w:t>Предложения и замечания граждан, являющихся участниками публичных</w:t>
            </w:r>
            <w:r w:rsidRPr="00D31BDE">
              <w:rPr>
                <w:rFonts w:ascii="Times New Roman" w:hAnsi="Times New Roman"/>
                <w:b/>
              </w:rPr>
              <w:br/>
              <w:t>слушаний (общественных обсуждений)*</w:t>
            </w: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jc w:val="center"/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  <w:color w:val="000000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jc w:val="center"/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  <w:color w:val="000000"/>
                <w:lang w:eastAsia="ru-RU"/>
              </w:rPr>
              <w:t>Содержание предложений и (или) замечаний</w:t>
            </w: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</w:rPr>
              <w:t>…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</w:rPr>
              <w:t>…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</w:p>
        </w:tc>
      </w:tr>
      <w:tr w:rsidR="00D31BDE" w:rsidRPr="00D31BDE" w:rsidTr="00CF6C7F">
        <w:tc>
          <w:tcPr>
            <w:tcW w:w="4831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  <w:r w:rsidRPr="00D31BDE">
              <w:rPr>
                <w:rFonts w:ascii="Times New Roman" w:hAnsi="Times New Roman"/>
              </w:rPr>
              <w:t>…</w:t>
            </w:r>
          </w:p>
        </w:tc>
        <w:tc>
          <w:tcPr>
            <w:tcW w:w="4667" w:type="dxa"/>
          </w:tcPr>
          <w:p w:rsidR="00D31BDE" w:rsidRPr="00D31BDE" w:rsidRDefault="00D31BDE" w:rsidP="00D31BDE">
            <w:pPr>
              <w:rPr>
                <w:rFonts w:ascii="Times New Roman" w:hAnsi="Times New Roman"/>
              </w:rPr>
            </w:pPr>
          </w:p>
        </w:tc>
      </w:tr>
    </w:tbl>
    <w:p w:rsidR="00D31BDE" w:rsidRPr="00D31BDE" w:rsidRDefault="00D31BDE" w:rsidP="00D3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Рассмотрев предложения и замечания по проекту ___________________________________</w:t>
      </w:r>
    </w:p>
    <w:p w:rsidR="00D31BDE" w:rsidRPr="00D31BDE" w:rsidRDefault="00D31BDE" w:rsidP="00D3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______________________________________________________________________________.</w:t>
      </w:r>
    </w:p>
    <w:p w:rsidR="00D31BDE" w:rsidRPr="00D31BDE" w:rsidRDefault="00D31BDE" w:rsidP="00D31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BDE" w:rsidRPr="00D31BDE" w:rsidRDefault="00D31BDE" w:rsidP="00D31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D31BDE" w:rsidRPr="00D31BDE" w:rsidRDefault="00D31BDE" w:rsidP="00D31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31BDE">
        <w:rPr>
          <w:rFonts w:ascii="Times New Roman" w:eastAsia="Calibri" w:hAnsi="Times New Roman" w:cs="Times New Roman"/>
          <w:bCs/>
          <w:sz w:val="24"/>
          <w:szCs w:val="24"/>
        </w:rPr>
        <w:t>(аргументированные рекомендации организатора публичных слушаний (общественных обсуждений) о целесообразности (нецелесообразности) внесенных участниками публичных слушаний (общественных обсуждений) предложений и замечаний)</w:t>
      </w:r>
    </w:p>
    <w:p w:rsidR="00D31BDE" w:rsidRPr="00D31BDE" w:rsidRDefault="00D31BDE" w:rsidP="00D31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1BDE" w:rsidRPr="00D31BDE" w:rsidRDefault="00D31BDE" w:rsidP="00D31BDE">
      <w:pPr>
        <w:widowControl w:val="0"/>
        <w:tabs>
          <w:tab w:val="left" w:leader="underscore" w:pos="9139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D31BDE" w:rsidRPr="00D31BDE" w:rsidRDefault="00D31BDE" w:rsidP="00D31BDE">
      <w:pPr>
        <w:spacing w:line="240" w:lineRule="auto"/>
        <w:ind w:left="2835"/>
        <w:rPr>
          <w:rFonts w:ascii="Calibri" w:eastAsia="Calibri" w:hAnsi="Calibri" w:cs="Times New Roman"/>
          <w:sz w:val="24"/>
          <w:szCs w:val="24"/>
        </w:rPr>
      </w:pPr>
      <w:r w:rsidRPr="00D31BDE">
        <w:rPr>
          <w:rFonts w:ascii="Times New Roman" w:eastAsia="Calibri" w:hAnsi="Times New Roman" w:cs="Times New Roman"/>
          <w:sz w:val="24"/>
          <w:szCs w:val="24"/>
        </w:rPr>
        <w:t>(Руководитель уполномоченного органа Администрации муниципального образования «</w:t>
      </w:r>
      <w:r w:rsidR="004E516B">
        <w:rPr>
          <w:rFonts w:ascii="Times New Roman" w:eastAsia="Calibri" w:hAnsi="Times New Roman" w:cs="Times New Roman"/>
          <w:sz w:val="24"/>
          <w:szCs w:val="24"/>
        </w:rPr>
        <w:t>Горнякское</w:t>
      </w:r>
      <w:r w:rsidRPr="00D31BDE">
        <w:rPr>
          <w:rFonts w:ascii="Times New Roman" w:eastAsia="Calibri" w:hAnsi="Times New Roman" w:cs="Times New Roman"/>
          <w:sz w:val="24"/>
          <w:szCs w:val="24"/>
        </w:rPr>
        <w:t>» или Председатель Комиссии по землепользованию и застройке)</w:t>
      </w:r>
    </w:p>
    <w:p w:rsidR="00D31BDE" w:rsidRPr="00D31BDE" w:rsidRDefault="00D31BDE" w:rsidP="00D31BD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D31BDE">
        <w:rPr>
          <w:rFonts w:ascii="Times New Roman" w:eastAsia="Calibri" w:hAnsi="Times New Roman" w:cs="Times New Roman"/>
          <w:sz w:val="20"/>
          <w:szCs w:val="20"/>
        </w:rP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D31BDE">
        <w:rPr>
          <w:rFonts w:ascii="Times New Roman" w:eastAsia="Calibri" w:hAnsi="Times New Roman" w:cs="Times New Roman"/>
          <w:sz w:val="20"/>
          <w:szCs w:val="20"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 </w:t>
      </w:r>
    </w:p>
    <w:sectPr w:rsidR="00D31BDE" w:rsidRPr="00D31BDE" w:rsidSect="004E516B">
      <w:pgSz w:w="11900" w:h="16840"/>
      <w:pgMar w:top="1117" w:right="843" w:bottom="943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A0" w:rsidRDefault="00F55EA0">
      <w:pPr>
        <w:spacing w:after="0" w:line="240" w:lineRule="auto"/>
      </w:pPr>
      <w:r>
        <w:separator/>
      </w:r>
    </w:p>
  </w:endnote>
  <w:endnote w:type="continuationSeparator" w:id="0">
    <w:p w:rsidR="00F55EA0" w:rsidRDefault="00F5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A0" w:rsidRDefault="00F55EA0">
      <w:pPr>
        <w:spacing w:after="0" w:line="240" w:lineRule="auto"/>
      </w:pPr>
      <w:r>
        <w:separator/>
      </w:r>
    </w:p>
  </w:footnote>
  <w:footnote w:type="continuationSeparator" w:id="0">
    <w:p w:rsidR="00F55EA0" w:rsidRDefault="00F5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307975</wp:posOffset>
              </wp:positionV>
              <wp:extent cx="76835" cy="175260"/>
              <wp:effectExtent l="0" t="0" r="18415" b="1460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7F" w:rsidRDefault="00CF6C7F"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Arial Unicode MS" w:hAnsi="Arial Unicode MS" w:cs="Arial Unicode MS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A53AF1">
                            <w:rPr>
                              <w:rStyle w:val="ab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0" type="#_x0000_t202" style="position:absolute;margin-left:315.1pt;margin-top:24.25pt;width:6.0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B7twIAAKc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" filled="f" stroked="f">
              <v:textbox style="mso-fit-shape-to-text:t" inset="0,0,0,0">
                <w:txbxContent>
                  <w:p w:rsidR="007D141F" w:rsidRDefault="00D31BDE"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Arial Unicode MS" w:hAnsi="Arial Unicode MS" w:cs="Arial Unicode MS"/>
                        <w:b/>
                        <w:bCs/>
                        <w:color w:val="000000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Pr="00A53AF1">
                      <w:rPr>
                        <w:rStyle w:val="ab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F" w:rsidRDefault="00CF6C7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307975</wp:posOffset>
              </wp:positionV>
              <wp:extent cx="76835" cy="175260"/>
              <wp:effectExtent l="0" t="0" r="18415" b="1460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7F" w:rsidRDefault="00CF6C7F"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Arial Unicode MS" w:hAnsi="Arial Unicode MS" w:cs="Arial Unicode MS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F5D26" w:rsidRPr="006F5D26">
                            <w:rPr>
                              <w:rStyle w:val="ab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315.1pt;margin-top:24.25pt;width:6.05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kuwIAAK4FAAAOAAAAZHJzL2Uyb0RvYy54bWysVEtu2zAQ3RfoHQjuFX0iy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" filled="f" stroked="f">
              <v:textbox style="mso-fit-shape-to-text:t" inset="0,0,0,0">
                <w:txbxContent>
                  <w:p w:rsidR="00CF6C7F" w:rsidRDefault="00CF6C7F"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Arial Unicode MS" w:hAnsi="Arial Unicode MS" w:cs="Arial Unicode MS"/>
                        <w:b/>
                        <w:bCs/>
                        <w:color w:val="000000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F5D26" w:rsidRPr="006F5D26">
                      <w:rPr>
                        <w:rStyle w:val="ab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CC"/>
    <w:multiLevelType w:val="multilevel"/>
    <w:tmpl w:val="7DFEE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27FF5"/>
    <w:multiLevelType w:val="hybridMultilevel"/>
    <w:tmpl w:val="433226D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30A3E61"/>
    <w:multiLevelType w:val="multilevel"/>
    <w:tmpl w:val="8BB6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A7906"/>
    <w:multiLevelType w:val="hybridMultilevel"/>
    <w:tmpl w:val="E78C665E"/>
    <w:lvl w:ilvl="0" w:tplc="E6667794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0FB01160"/>
    <w:multiLevelType w:val="hybridMultilevel"/>
    <w:tmpl w:val="7678732E"/>
    <w:lvl w:ilvl="0" w:tplc="21EE25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3A7E6F"/>
    <w:multiLevelType w:val="multilevel"/>
    <w:tmpl w:val="89C27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16038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D5389"/>
    <w:multiLevelType w:val="hybridMultilevel"/>
    <w:tmpl w:val="F91AF0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F022C"/>
    <w:multiLevelType w:val="hybridMultilevel"/>
    <w:tmpl w:val="FA5E90E2"/>
    <w:lvl w:ilvl="0" w:tplc="2040C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BB015E"/>
    <w:multiLevelType w:val="multilevel"/>
    <w:tmpl w:val="1DC0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F2568"/>
    <w:multiLevelType w:val="hybridMultilevel"/>
    <w:tmpl w:val="82A6BFA0"/>
    <w:lvl w:ilvl="0" w:tplc="5DFACE0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DDA4665"/>
    <w:multiLevelType w:val="hybridMultilevel"/>
    <w:tmpl w:val="B66AA4C0"/>
    <w:lvl w:ilvl="0" w:tplc="97C6F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B202A"/>
    <w:multiLevelType w:val="hybridMultilevel"/>
    <w:tmpl w:val="0C2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7146B"/>
    <w:multiLevelType w:val="hybridMultilevel"/>
    <w:tmpl w:val="3D36978C"/>
    <w:lvl w:ilvl="0" w:tplc="2040C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7A2ABE"/>
    <w:multiLevelType w:val="multilevel"/>
    <w:tmpl w:val="0B7E6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A7B02"/>
    <w:multiLevelType w:val="singleLevel"/>
    <w:tmpl w:val="9DE4B26A"/>
    <w:lvl w:ilvl="0"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4658728E"/>
    <w:multiLevelType w:val="hybridMultilevel"/>
    <w:tmpl w:val="374EFACC"/>
    <w:lvl w:ilvl="0" w:tplc="A0661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630311"/>
    <w:multiLevelType w:val="hybridMultilevel"/>
    <w:tmpl w:val="D48226E2"/>
    <w:lvl w:ilvl="0" w:tplc="6DD851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8C3034F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758EE"/>
    <w:multiLevelType w:val="multilevel"/>
    <w:tmpl w:val="7C0C34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2202DC"/>
    <w:multiLevelType w:val="hybridMultilevel"/>
    <w:tmpl w:val="22D215A8"/>
    <w:lvl w:ilvl="0" w:tplc="562C65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B6219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C433F34"/>
    <w:multiLevelType w:val="hybridMultilevel"/>
    <w:tmpl w:val="BD529ED8"/>
    <w:lvl w:ilvl="0" w:tplc="BC12B1B2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626689"/>
    <w:multiLevelType w:val="multilevel"/>
    <w:tmpl w:val="ADE2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931B60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AD7416"/>
    <w:multiLevelType w:val="hybridMultilevel"/>
    <w:tmpl w:val="A3EE836E"/>
    <w:lvl w:ilvl="0" w:tplc="2194AD72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5F2E35F3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A13B22"/>
    <w:multiLevelType w:val="hybridMultilevel"/>
    <w:tmpl w:val="E14E1BB2"/>
    <w:lvl w:ilvl="0" w:tplc="030C45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148A5"/>
    <w:multiLevelType w:val="multilevel"/>
    <w:tmpl w:val="6B040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625B1"/>
    <w:multiLevelType w:val="multilevel"/>
    <w:tmpl w:val="6600A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C4CD6"/>
    <w:multiLevelType w:val="multilevel"/>
    <w:tmpl w:val="D94E0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9A4F4F"/>
    <w:multiLevelType w:val="multilevel"/>
    <w:tmpl w:val="966642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>
    <w:nsid w:val="7FDD1642"/>
    <w:multiLevelType w:val="hybridMultilevel"/>
    <w:tmpl w:val="34F86376"/>
    <w:lvl w:ilvl="0" w:tplc="F9CA67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18"/>
  </w:num>
  <w:num w:numId="5">
    <w:abstractNumId w:val="6"/>
  </w:num>
  <w:num w:numId="6">
    <w:abstractNumId w:val="20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31"/>
  </w:num>
  <w:num w:numId="12">
    <w:abstractNumId w:val="11"/>
  </w:num>
  <w:num w:numId="13">
    <w:abstractNumId w:val="17"/>
  </w:num>
  <w:num w:numId="14">
    <w:abstractNumId w:val="26"/>
  </w:num>
  <w:num w:numId="15">
    <w:abstractNumId w:val="4"/>
  </w:num>
  <w:num w:numId="16">
    <w:abstractNumId w:val="10"/>
  </w:num>
  <w:num w:numId="17">
    <w:abstractNumId w:val="2"/>
  </w:num>
  <w:num w:numId="18">
    <w:abstractNumId w:val="9"/>
  </w:num>
  <w:num w:numId="19">
    <w:abstractNumId w:val="0"/>
  </w:num>
  <w:num w:numId="20">
    <w:abstractNumId w:val="28"/>
  </w:num>
  <w:num w:numId="21">
    <w:abstractNumId w:val="22"/>
  </w:num>
  <w:num w:numId="22">
    <w:abstractNumId w:val="27"/>
  </w:num>
  <w:num w:numId="23">
    <w:abstractNumId w:val="5"/>
  </w:num>
  <w:num w:numId="24">
    <w:abstractNumId w:val="29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30"/>
  </w:num>
  <w:num w:numId="30">
    <w:abstractNumId w:val="2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1"/>
    <w:rsid w:val="00244C88"/>
    <w:rsid w:val="002B67B3"/>
    <w:rsid w:val="004E516B"/>
    <w:rsid w:val="006E7CA4"/>
    <w:rsid w:val="006F5D26"/>
    <w:rsid w:val="0073219E"/>
    <w:rsid w:val="007A5DD9"/>
    <w:rsid w:val="00997E41"/>
    <w:rsid w:val="00A34A69"/>
    <w:rsid w:val="00CF6C7F"/>
    <w:rsid w:val="00D31BDE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B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1B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1B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D31BDE"/>
  </w:style>
  <w:style w:type="paragraph" w:styleId="a3">
    <w:name w:val="Body Text Indent"/>
    <w:basedOn w:val="a"/>
    <w:link w:val="a4"/>
    <w:rsid w:val="00D31B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31B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D31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31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31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31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Гипертекстовая ссылка"/>
    <w:rsid w:val="00D31BDE"/>
    <w:rPr>
      <w:color w:val="106BBE"/>
    </w:rPr>
  </w:style>
  <w:style w:type="paragraph" w:customStyle="1" w:styleId="ConsNonformat">
    <w:name w:val="ConsNonformat"/>
    <w:rsid w:val="00D3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BDE"/>
  </w:style>
  <w:style w:type="character" w:customStyle="1" w:styleId="2">
    <w:name w:val="Основной текст (2)_"/>
    <w:link w:val="20"/>
    <w:rsid w:val="00D31BDE"/>
    <w:rPr>
      <w:sz w:val="26"/>
      <w:szCs w:val="26"/>
      <w:shd w:val="clear" w:color="auto" w:fill="FFFFFF"/>
    </w:rPr>
  </w:style>
  <w:style w:type="character" w:customStyle="1" w:styleId="aa">
    <w:name w:val="Колонтитул_"/>
    <w:rsid w:val="00D3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rsid w:val="00D3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D31BDE"/>
    <w:rPr>
      <w:b/>
      <w:bCs/>
      <w:shd w:val="clear" w:color="auto" w:fill="FFFFFF"/>
    </w:rPr>
  </w:style>
  <w:style w:type="character" w:customStyle="1" w:styleId="SegoeUI13pt">
    <w:name w:val="Колонтитул + Segoe UI;13 pt"/>
    <w:rsid w:val="00D31B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11pt">
    <w:name w:val="Колонтитул + Segoe UI;11 pt;Полужирный"/>
    <w:rsid w:val="00D31B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rsid w:val="00D3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rsid w:val="00D3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31BDE"/>
    <w:pPr>
      <w:widowControl w:val="0"/>
      <w:shd w:val="clear" w:color="auto" w:fill="FFFFFF"/>
      <w:spacing w:before="660" w:after="60" w:line="0" w:lineRule="atLeast"/>
      <w:ind w:hanging="1860"/>
      <w:jc w:val="both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D31BDE"/>
    <w:pPr>
      <w:widowControl w:val="0"/>
      <w:shd w:val="clear" w:color="auto" w:fill="FFFFFF"/>
      <w:spacing w:before="3360" w:after="0" w:line="274" w:lineRule="exact"/>
    </w:pPr>
    <w:rPr>
      <w:b/>
      <w:bCs/>
    </w:rPr>
  </w:style>
  <w:style w:type="table" w:styleId="ac">
    <w:name w:val="Table Grid"/>
    <w:basedOn w:val="a1"/>
    <w:uiPriority w:val="59"/>
    <w:rsid w:val="00D31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31B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31B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3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B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1B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1B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D31BDE"/>
  </w:style>
  <w:style w:type="paragraph" w:styleId="a3">
    <w:name w:val="Body Text Indent"/>
    <w:basedOn w:val="a"/>
    <w:link w:val="a4"/>
    <w:rsid w:val="00D31B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31B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D31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31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31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31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Гипертекстовая ссылка"/>
    <w:rsid w:val="00D31BDE"/>
    <w:rPr>
      <w:color w:val="106BBE"/>
    </w:rPr>
  </w:style>
  <w:style w:type="paragraph" w:customStyle="1" w:styleId="ConsNonformat">
    <w:name w:val="ConsNonformat"/>
    <w:rsid w:val="00D3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BDE"/>
  </w:style>
  <w:style w:type="character" w:customStyle="1" w:styleId="2">
    <w:name w:val="Основной текст (2)_"/>
    <w:link w:val="20"/>
    <w:rsid w:val="00D31BDE"/>
    <w:rPr>
      <w:sz w:val="26"/>
      <w:szCs w:val="26"/>
      <w:shd w:val="clear" w:color="auto" w:fill="FFFFFF"/>
    </w:rPr>
  </w:style>
  <w:style w:type="character" w:customStyle="1" w:styleId="aa">
    <w:name w:val="Колонтитул_"/>
    <w:rsid w:val="00D3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rsid w:val="00D3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D31BDE"/>
    <w:rPr>
      <w:b/>
      <w:bCs/>
      <w:shd w:val="clear" w:color="auto" w:fill="FFFFFF"/>
    </w:rPr>
  </w:style>
  <w:style w:type="character" w:customStyle="1" w:styleId="SegoeUI13pt">
    <w:name w:val="Колонтитул + Segoe UI;13 pt"/>
    <w:rsid w:val="00D31B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11pt">
    <w:name w:val="Колонтитул + Segoe UI;11 pt;Полужирный"/>
    <w:rsid w:val="00D31B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rsid w:val="00D3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rsid w:val="00D3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31BDE"/>
    <w:pPr>
      <w:widowControl w:val="0"/>
      <w:shd w:val="clear" w:color="auto" w:fill="FFFFFF"/>
      <w:spacing w:before="660" w:after="60" w:line="0" w:lineRule="atLeast"/>
      <w:ind w:hanging="1860"/>
      <w:jc w:val="both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D31BDE"/>
    <w:pPr>
      <w:widowControl w:val="0"/>
      <w:shd w:val="clear" w:color="auto" w:fill="FFFFFF"/>
      <w:spacing w:before="3360" w:after="0" w:line="274" w:lineRule="exact"/>
    </w:pPr>
    <w:rPr>
      <w:b/>
      <w:bCs/>
    </w:rPr>
  </w:style>
  <w:style w:type="table" w:styleId="ac">
    <w:name w:val="Table Grid"/>
    <w:basedOn w:val="a1"/>
    <w:uiPriority w:val="59"/>
    <w:rsid w:val="00D31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31B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31B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3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ynekskoe.mozhrayon.ru/node/1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2018-07-02T11:47:00Z</dcterms:created>
  <dcterms:modified xsi:type="dcterms:W3CDTF">2018-07-04T06:19:00Z</dcterms:modified>
</cp:coreProperties>
</file>